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4B9" w:rsidRDefault="008554B9"/>
    <w:tbl>
      <w:tblPr>
        <w:tblW w:w="10200" w:type="dxa"/>
        <w:jc w:val="center"/>
        <w:tblCellMar>
          <w:left w:w="0" w:type="dxa"/>
          <w:right w:w="0" w:type="dxa"/>
        </w:tblCellMar>
        <w:tblLook w:val="04A0"/>
      </w:tblPr>
      <w:tblGrid>
        <w:gridCol w:w="10200"/>
      </w:tblGrid>
      <w:tr w:rsidR="00081A89" w:rsidTr="00081A89">
        <w:trPr>
          <w:trHeight w:val="75"/>
          <w:jc w:val="center"/>
        </w:trPr>
        <w:tc>
          <w:tcPr>
            <w:tcW w:w="10200" w:type="dxa"/>
            <w:shd w:val="clear" w:color="auto" w:fill="155B80"/>
            <w:vAlign w:val="center"/>
            <w:hideMark/>
          </w:tcPr>
          <w:p w:rsidR="00081A89" w:rsidRDefault="00081A89">
            <w:pPr>
              <w:spacing w:line="75" w:lineRule="atLeast"/>
              <w:rPr>
                <w:sz w:val="24"/>
                <w:szCs w:val="24"/>
              </w:rPr>
            </w:pPr>
            <w:r>
              <w:t xml:space="preserve">  </w:t>
            </w:r>
          </w:p>
        </w:tc>
      </w:tr>
      <w:tr w:rsidR="00081A89" w:rsidTr="00081A89">
        <w:trPr>
          <w:jc w:val="center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1020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0200"/>
            </w:tblGrid>
            <w:tr w:rsidR="00081A89">
              <w:trPr>
                <w:trHeight w:val="1680"/>
                <w:jc w:val="center"/>
              </w:trPr>
              <w:tc>
                <w:tcPr>
                  <w:tcW w:w="6885" w:type="dxa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200"/>
                  </w:tblGrid>
                  <w:tr w:rsidR="00081A89">
                    <w:tc>
                      <w:tcPr>
                        <w:tcW w:w="0" w:type="auto"/>
                        <w:vAlign w:val="center"/>
                        <w:hideMark/>
                      </w:tcPr>
                      <w:p w:rsidR="00081A89" w:rsidRDefault="00081A89">
                        <w:pPr>
                          <w:jc w:val="center"/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color w:val="FFFFFF"/>
                            <w:sz w:val="20"/>
                            <w:szCs w:val="20"/>
                            <w:shd w:val="clear" w:color="auto" w:fill="FFFFFF"/>
                          </w:rPr>
                          <w:drawing>
                            <wp:inline distT="0" distB="0" distL="0" distR="0">
                              <wp:extent cx="4374515" cy="1068070"/>
                              <wp:effectExtent l="19050" t="0" r="6985" b="0"/>
                              <wp:docPr id="1673" name="Picture 1673" descr="Description: International multidisciplinary conference on sea, transport and logistics 2017">
                                <a:hlinkClick xmlns:a="http://schemas.openxmlformats.org/drawingml/2006/main" r:id="rId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73" descr="Description: International multidisciplinary conference on sea, transport and logistics 20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r:link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374515" cy="10680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081A89" w:rsidRDefault="00081A89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81A89" w:rsidRDefault="00081A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81A89" w:rsidTr="00081A89">
        <w:trPr>
          <w:jc w:val="center"/>
        </w:trPr>
        <w:tc>
          <w:tcPr>
            <w:tcW w:w="5000" w:type="pct"/>
            <w:shd w:val="clear" w:color="auto" w:fill="155B80"/>
            <w:hideMark/>
          </w:tcPr>
          <w:tbl>
            <w:tblPr>
              <w:tblW w:w="1020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5202"/>
              <w:gridCol w:w="4998"/>
            </w:tblGrid>
            <w:tr w:rsidR="00081A89">
              <w:trPr>
                <w:trHeight w:val="2475"/>
                <w:jc w:val="center"/>
              </w:trPr>
              <w:tc>
                <w:tcPr>
                  <w:tcW w:w="5100" w:type="dxa"/>
                  <w:hideMark/>
                </w:tcPr>
                <w:p w:rsidR="00081A89" w:rsidRDefault="00081A89">
                  <w:pPr>
                    <w:rPr>
                      <w:rFonts w:ascii="Arial" w:hAnsi="Arial" w:cs="Arial"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noProof/>
                      <w:color w:val="FFFFFF"/>
                    </w:rPr>
                    <w:drawing>
                      <wp:inline distT="0" distB="0" distL="0" distR="0">
                        <wp:extent cx="3284220" cy="1572895"/>
                        <wp:effectExtent l="19050" t="0" r="0" b="0"/>
                        <wp:docPr id="1674" name="Picture 1674" descr="Description: Port of Rijek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74" descr="Description: Port of Rijek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84220" cy="1572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00" w:type="dxa"/>
                  <w:shd w:val="clear" w:color="auto" w:fill="155B80"/>
                  <w:hideMark/>
                </w:tcPr>
                <w:p w:rsidR="00081A89" w:rsidRDefault="00081A89">
                  <w:pPr>
                    <w:pStyle w:val="NormalWeb"/>
                    <w:spacing w:before="300"/>
                    <w:ind w:left="450"/>
                    <w:rPr>
                      <w:rFonts w:ascii="Arial" w:hAnsi="Arial" w:cs="Arial"/>
                      <w:caps/>
                      <w:color w:val="FFFFFF"/>
                    </w:rPr>
                  </w:pPr>
                  <w:r>
                    <w:rPr>
                      <w:rStyle w:val="Strong"/>
                      <w:rFonts w:ascii="Arial" w:hAnsi="Arial" w:cs="Arial"/>
                      <w:caps/>
                      <w:color w:val="FFFFFF"/>
                    </w:rPr>
                    <w:t>Port of Rijeka,</w:t>
                  </w:r>
                  <w:r>
                    <w:rPr>
                      <w:rFonts w:ascii="Arial" w:hAnsi="Arial" w:cs="Arial"/>
                      <w:b/>
                      <w:bCs/>
                      <w:caps/>
                      <w:color w:val="FFFFFF"/>
                    </w:rPr>
                    <w:br/>
                  </w:r>
                  <w:r>
                    <w:rPr>
                      <w:rStyle w:val="Strong"/>
                      <w:rFonts w:ascii="Arial" w:hAnsi="Arial" w:cs="Arial"/>
                      <w:caps/>
                      <w:color w:val="FFFFFF"/>
                    </w:rPr>
                    <w:t>Gateway to Baltic - Adriatic</w:t>
                  </w:r>
                  <w:r>
                    <w:rPr>
                      <w:rFonts w:ascii="Arial" w:hAnsi="Arial" w:cs="Arial"/>
                      <w:b/>
                      <w:bCs/>
                      <w:caps/>
                      <w:color w:val="FFFFFF"/>
                    </w:rPr>
                    <w:br/>
                  </w:r>
                  <w:r>
                    <w:rPr>
                      <w:rStyle w:val="Strong"/>
                      <w:rFonts w:ascii="Arial" w:hAnsi="Arial" w:cs="Arial"/>
                      <w:caps/>
                      <w:color w:val="FFFFFF"/>
                    </w:rPr>
                    <w:t>Core Network Corridor</w:t>
                  </w:r>
                  <w:r>
                    <w:rPr>
                      <w:rFonts w:ascii="Arial" w:hAnsi="Arial" w:cs="Arial"/>
                      <w:caps/>
                      <w:color w:val="FFFFFF"/>
                    </w:rPr>
                    <w:t xml:space="preserve"> </w:t>
                  </w:r>
                  <w:r>
                    <w:rPr>
                      <w:rFonts w:ascii="Arial" w:hAnsi="Arial" w:cs="Arial"/>
                      <w:caps/>
                      <w:color w:val="FFFFFF"/>
                    </w:rPr>
                    <w:br/>
                  </w:r>
                  <w:r>
                    <w:rPr>
                      <w:rFonts w:ascii="Arial" w:hAnsi="Arial" w:cs="Arial"/>
                      <w:caps/>
                      <w:color w:val="FFFFFF"/>
                    </w:rPr>
                    <w:br/>
                  </w:r>
                  <w:r>
                    <w:rPr>
                      <w:rFonts w:ascii="Arial" w:hAnsi="Arial" w:cs="Arial"/>
                      <w:caps/>
                      <w:color w:val="FFFFFF"/>
                      <w:sz w:val="21"/>
                      <w:szCs w:val="21"/>
                    </w:rPr>
                    <w:t>HOTEL MILENIJ, Opatija, Croatia</w:t>
                  </w:r>
                  <w:r>
                    <w:rPr>
                      <w:rFonts w:ascii="Arial" w:hAnsi="Arial" w:cs="Arial"/>
                      <w:caps/>
                      <w:color w:val="FFFFFF"/>
                      <w:sz w:val="21"/>
                      <w:szCs w:val="21"/>
                    </w:rPr>
                    <w:br/>
                    <w:t>NOVEMBER 20-22 2017</w:t>
                  </w:r>
                  <w:r>
                    <w:rPr>
                      <w:rFonts w:ascii="Arial" w:hAnsi="Arial" w:cs="Arial"/>
                      <w:caps/>
                      <w:color w:val="FFFFFF"/>
                    </w:rPr>
                    <w:t xml:space="preserve"> </w:t>
                  </w:r>
                </w:p>
              </w:tc>
            </w:tr>
          </w:tbl>
          <w:p w:rsidR="00081A89" w:rsidRDefault="00081A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81A89" w:rsidTr="00081A89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0200"/>
            </w:tblGrid>
            <w:tr w:rsidR="00081A89">
              <w:tc>
                <w:tcPr>
                  <w:tcW w:w="0" w:type="auto"/>
                  <w:tcMar>
                    <w:top w:w="300" w:type="dxa"/>
                    <w:left w:w="600" w:type="dxa"/>
                    <w:bottom w:w="300" w:type="dxa"/>
                    <w:right w:w="600" w:type="dxa"/>
                  </w:tcMar>
                  <w:vAlign w:val="center"/>
                  <w:hideMark/>
                </w:tcPr>
                <w:p w:rsidR="00081A89" w:rsidRDefault="00081A89">
                  <w:pPr>
                    <w:pStyle w:val="Heading1"/>
                    <w:spacing w:before="0" w:beforeAutospacing="0" w:after="0" w:afterAutospacing="0" w:line="405" w:lineRule="exact"/>
                    <w:jc w:val="center"/>
                    <w:rPr>
                      <w:rFonts w:ascii="Arial" w:eastAsia="Times New Roman" w:hAnsi="Arial" w:cs="Arial"/>
                      <w:b w:val="0"/>
                      <w:bCs w:val="0"/>
                      <w:caps/>
                      <w:color w:val="999999"/>
                      <w:sz w:val="27"/>
                      <w:szCs w:val="27"/>
                    </w:rPr>
                  </w:pPr>
                  <w:r>
                    <w:rPr>
                      <w:rFonts w:ascii="Arial" w:eastAsia="Times New Roman" w:hAnsi="Arial" w:cs="Arial"/>
                      <w:b w:val="0"/>
                      <w:bCs w:val="0"/>
                      <w:caps/>
                      <w:color w:val="999999"/>
                      <w:sz w:val="27"/>
                      <w:szCs w:val="27"/>
                    </w:rPr>
                    <w:t>Participate in the Conference on Sea, Traffic and Logistics 2017 from 20 to 22 November</w:t>
                  </w:r>
                </w:p>
              </w:tc>
            </w:tr>
          </w:tbl>
          <w:p w:rsidR="00081A89" w:rsidRDefault="00081A8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81A89" w:rsidTr="00081A89">
        <w:trPr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tbl>
            <w:tblPr>
              <w:tblW w:w="1020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0200"/>
            </w:tblGrid>
            <w:tr w:rsidR="00081A8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81A89" w:rsidRDefault="00081A89">
                  <w:pPr>
                    <w:pStyle w:val="NormalWeb"/>
                    <w:spacing w:after="375"/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</w:pPr>
                  <w:hyperlink r:id="rId9" w:tgtFrame="_blank" w:history="1"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43BFCE"/>
                        <w:sz w:val="21"/>
                        <w:szCs w:val="21"/>
                      </w:rPr>
                      <w:t>The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43BFCE"/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43BFCE"/>
                        <w:sz w:val="21"/>
                        <w:szCs w:val="21"/>
                      </w:rPr>
                      <w:t>Conference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43BFCE"/>
                        <w:sz w:val="21"/>
                        <w:szCs w:val="21"/>
                      </w:rPr>
                      <w:t xml:space="preserve"> on Sea,Transport and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color w:val="43BFCE"/>
                        <w:sz w:val="21"/>
                        <w:szCs w:val="21"/>
                      </w:rPr>
                      <w:t>Logistics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color w:val="43BFCE"/>
                        <w:sz w:val="21"/>
                        <w:szCs w:val="21"/>
                      </w:rPr>
                      <w:t xml:space="preserve"> 2017</w:t>
                    </w:r>
                  </w:hyperlink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which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is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under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high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patronage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of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President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of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Republic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of Croatia Mrs.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Kolinda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Grabar Kitarović, is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envisioned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as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an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ambitious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joint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in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terms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of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lobbying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science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and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business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)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endeavour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taken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on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by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all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participants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from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ecosystem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of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Rijeka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traffic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route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. </w:t>
                  </w:r>
                </w:p>
                <w:p w:rsidR="00081A89" w:rsidRDefault="00081A89">
                  <w:pPr>
                    <w:pStyle w:val="NormalWeb"/>
                    <w:spacing w:after="375"/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This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will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be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first time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that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all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relevant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domestic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and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foreign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actors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and “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policy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makers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“, who are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responsible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for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Baltic – Adriatic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Corridor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will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gather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in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one place.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most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important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participants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in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transport and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logistics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from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countries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along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corridor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technological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leaders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and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providers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of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innovative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solutions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for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optimization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and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digital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transformation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of port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operations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, transport and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logistics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will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demonstrate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opportunities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for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strengthening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competitiveness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of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corridor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. </w:t>
                  </w:r>
                </w:p>
                <w:p w:rsidR="00081A89" w:rsidRDefault="00081A89">
                  <w:pPr>
                    <w:pStyle w:val="NormalWeb"/>
                    <w:spacing w:after="375"/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</w:pPr>
                  <w:proofErr w:type="spellStart"/>
                  <w:r>
                    <w:rPr>
                      <w:rStyle w:val="Strong"/>
                      <w:rFonts w:ascii="Arial" w:hAnsi="Arial" w:cs="Arial"/>
                      <w:color w:val="666666"/>
                      <w:sz w:val="21"/>
                      <w:szCs w:val="21"/>
                    </w:rPr>
                    <w:t>The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66666"/>
                      <w:sz w:val="21"/>
                      <w:szCs w:val="21"/>
                    </w:rPr>
                    <w:t>conference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66666"/>
                      <w:sz w:val="21"/>
                      <w:szCs w:val="21"/>
                    </w:rPr>
                    <w:t>will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provide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66666"/>
                      <w:sz w:val="21"/>
                      <w:szCs w:val="21"/>
                    </w:rPr>
                    <w:t>insight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66666"/>
                      <w:sz w:val="21"/>
                      <w:szCs w:val="21"/>
                    </w:rPr>
                    <w:t>into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66666"/>
                      <w:sz w:val="21"/>
                      <w:szCs w:val="21"/>
                    </w:rPr>
                    <w:t>the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66666"/>
                      <w:sz w:val="21"/>
                      <w:szCs w:val="21"/>
                    </w:rPr>
                    <w:t>latest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66666"/>
                      <w:sz w:val="21"/>
                      <w:szCs w:val="21"/>
                    </w:rPr>
                    <w:t>scientific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66666"/>
                      <w:sz w:val="21"/>
                      <w:szCs w:val="21"/>
                    </w:rPr>
                    <w:t>developments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66666"/>
                      <w:sz w:val="21"/>
                      <w:szCs w:val="21"/>
                    </w:rPr>
                    <w:t>innovative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66666"/>
                      <w:sz w:val="21"/>
                      <w:szCs w:val="21"/>
                    </w:rPr>
                    <w:t>technological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66666"/>
                      <w:sz w:val="21"/>
                      <w:szCs w:val="21"/>
                    </w:rPr>
                    <w:t>solutions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for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66666"/>
                      <w:sz w:val="21"/>
                      <w:szCs w:val="21"/>
                    </w:rPr>
                    <w:t>the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66666"/>
                      <w:sz w:val="21"/>
                      <w:szCs w:val="21"/>
                    </w:rPr>
                    <w:t>improvement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and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66666"/>
                      <w:sz w:val="21"/>
                      <w:szCs w:val="21"/>
                    </w:rPr>
                    <w:t>digital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66666"/>
                      <w:sz w:val="21"/>
                      <w:szCs w:val="21"/>
                    </w:rPr>
                    <w:t>transformation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of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66666"/>
                      <w:sz w:val="21"/>
                      <w:szCs w:val="21"/>
                    </w:rPr>
                    <w:t>operations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, as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66666"/>
                      <w:sz w:val="21"/>
                      <w:szCs w:val="21"/>
                    </w:rPr>
                    <w:t>well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as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66666"/>
                      <w:sz w:val="21"/>
                      <w:szCs w:val="21"/>
                    </w:rPr>
                    <w:t>possible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66666"/>
                      <w:sz w:val="21"/>
                      <w:szCs w:val="21"/>
                    </w:rPr>
                    <w:t>funding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of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66666"/>
                      <w:sz w:val="21"/>
                      <w:szCs w:val="21"/>
                    </w:rPr>
                    <w:t>projects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66666"/>
                      <w:sz w:val="21"/>
                      <w:szCs w:val="21"/>
                    </w:rPr>
                    <w:t>relating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to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66666"/>
                      <w:sz w:val="21"/>
                      <w:szCs w:val="21"/>
                    </w:rPr>
                    <w:t>the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66666"/>
                      <w:sz w:val="21"/>
                      <w:szCs w:val="21"/>
                    </w:rPr>
                    <w:t>further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66666"/>
                      <w:sz w:val="21"/>
                      <w:szCs w:val="21"/>
                    </w:rPr>
                    <w:t>development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of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66666"/>
                      <w:sz w:val="21"/>
                      <w:szCs w:val="21"/>
                    </w:rPr>
                    <w:t>traffic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66666"/>
                      <w:sz w:val="21"/>
                      <w:szCs w:val="21"/>
                    </w:rPr>
                    <w:t>infrastracture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66666"/>
                      <w:sz w:val="21"/>
                      <w:szCs w:val="21"/>
                    </w:rPr>
                    <w:t>.</w:t>
                  </w:r>
                </w:p>
                <w:p w:rsidR="00081A89" w:rsidRDefault="00081A89">
                  <w:pPr>
                    <w:pStyle w:val="NormalWeb"/>
                    <w:spacing w:after="375"/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Late 2016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saw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launch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of political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initiatives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for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inclusion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of Croatia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in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Baltic – Adriatic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Corridor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which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extends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from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Baltic Sea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through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Poland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across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Vienna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and Bratislava to northern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Italy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This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was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supported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by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European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Parliament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at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its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plenary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session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countries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participating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in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Three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Seas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Initative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, a project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jointly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launched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by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Croatia and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Poland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held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successful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summit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in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Warsaw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in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2017.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Rijeka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traffic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route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with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its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existing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and future resources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pertaining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to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Adriatic - Baltic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Corridor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has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presented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and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positioned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itself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as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optimal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alternative for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entering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/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exiting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corridor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which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will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further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strengthen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competitiveness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of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route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by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increasing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productivity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and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quality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of service as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well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as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operational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synergies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of northern Adriatic ports and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maximize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business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results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of all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members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of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ecosystem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through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optimization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of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business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processes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and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implementation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of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innovative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services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. </w:t>
                  </w:r>
                </w:p>
              </w:tc>
            </w:tr>
          </w:tbl>
          <w:p w:rsidR="00081A89" w:rsidRDefault="00081A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81A89" w:rsidTr="00081A89">
        <w:trPr>
          <w:jc w:val="center"/>
        </w:trPr>
        <w:tc>
          <w:tcPr>
            <w:tcW w:w="0" w:type="auto"/>
            <w:shd w:val="clear" w:color="auto" w:fill="D9DADB"/>
            <w:vAlign w:val="center"/>
            <w:hideMark/>
          </w:tcPr>
          <w:tbl>
            <w:tblPr>
              <w:tblW w:w="1020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0200"/>
            </w:tblGrid>
            <w:tr w:rsidR="00081A89">
              <w:trPr>
                <w:jc w:val="center"/>
              </w:trPr>
              <w:tc>
                <w:tcPr>
                  <w:tcW w:w="0" w:type="auto"/>
                  <w:tcMar>
                    <w:top w:w="30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020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200"/>
                  </w:tblGrid>
                  <w:tr w:rsidR="00081A89"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p w:rsidR="00081A89" w:rsidRDefault="00081A89">
                        <w:pPr>
                          <w:pStyle w:val="NormalWeb"/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</w:pPr>
                        <w:hyperlink r:id="rId10" w:tgtFrame="_blank" w:history="1">
                          <w:proofErr w:type="spellStart"/>
                          <w:r>
                            <w:rPr>
                              <w:rStyle w:val="Hyperlink"/>
                              <w:rFonts w:ascii="Arial" w:hAnsi="Arial" w:cs="Arial"/>
                              <w:color w:val="43BFCE"/>
                              <w:sz w:val="21"/>
                              <w:szCs w:val="21"/>
                            </w:rPr>
                            <w:t>The</w:t>
                          </w:r>
                          <w:proofErr w:type="spellEnd"/>
                          <w:r>
                            <w:rPr>
                              <w:rStyle w:val="Hyperlink"/>
                              <w:rFonts w:ascii="Arial" w:hAnsi="Arial" w:cs="Arial"/>
                              <w:color w:val="43BFCE"/>
                              <w:sz w:val="21"/>
                              <w:szCs w:val="2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Hyperlink"/>
                              <w:rFonts w:ascii="Arial" w:hAnsi="Arial" w:cs="Arial"/>
                              <w:color w:val="43BFCE"/>
                              <w:sz w:val="21"/>
                              <w:szCs w:val="21"/>
                            </w:rPr>
                            <w:t>content</w:t>
                          </w:r>
                          <w:proofErr w:type="spellEnd"/>
                          <w:r>
                            <w:rPr>
                              <w:rStyle w:val="Hyperlink"/>
                              <w:rFonts w:ascii="Arial" w:hAnsi="Arial" w:cs="Arial"/>
                              <w:color w:val="43BFCE"/>
                              <w:sz w:val="21"/>
                              <w:szCs w:val="21"/>
                            </w:rPr>
                            <w:t xml:space="preserve"> of </w:t>
                          </w:r>
                          <w:proofErr w:type="spellStart"/>
                          <w:r>
                            <w:rPr>
                              <w:rStyle w:val="Hyperlink"/>
                              <w:rFonts w:ascii="Arial" w:hAnsi="Arial" w:cs="Arial"/>
                              <w:color w:val="43BFCE"/>
                              <w:sz w:val="21"/>
                              <w:szCs w:val="21"/>
                            </w:rPr>
                            <w:t>the</w:t>
                          </w:r>
                          <w:proofErr w:type="spellEnd"/>
                          <w:r>
                            <w:rPr>
                              <w:rStyle w:val="Hyperlink"/>
                              <w:rFonts w:ascii="Arial" w:hAnsi="Arial" w:cs="Arial"/>
                              <w:color w:val="43BFCE"/>
                              <w:sz w:val="21"/>
                              <w:szCs w:val="2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Hyperlink"/>
                              <w:rFonts w:ascii="Arial" w:hAnsi="Arial" w:cs="Arial"/>
                              <w:color w:val="43BFCE"/>
                              <w:sz w:val="21"/>
                              <w:szCs w:val="21"/>
                            </w:rPr>
                            <w:t>Conference</w:t>
                          </w:r>
                          <w:proofErr w:type="spellEnd"/>
                          <w:r>
                            <w:rPr>
                              <w:rStyle w:val="Hyperlink"/>
                              <w:rFonts w:ascii="Arial" w:hAnsi="Arial" w:cs="Arial"/>
                              <w:color w:val="43BFCE"/>
                              <w:sz w:val="21"/>
                              <w:szCs w:val="21"/>
                            </w:rPr>
                            <w:t xml:space="preserve"> on Sea, </w:t>
                          </w:r>
                          <w:proofErr w:type="spellStart"/>
                          <w:r>
                            <w:rPr>
                              <w:rStyle w:val="Hyperlink"/>
                              <w:rFonts w:ascii="Arial" w:hAnsi="Arial" w:cs="Arial"/>
                              <w:color w:val="43BFCE"/>
                              <w:sz w:val="21"/>
                              <w:szCs w:val="21"/>
                            </w:rPr>
                            <w:t>Traffic</w:t>
                          </w:r>
                          <w:proofErr w:type="spellEnd"/>
                          <w:r>
                            <w:rPr>
                              <w:rStyle w:val="Hyperlink"/>
                              <w:rFonts w:ascii="Arial" w:hAnsi="Arial" w:cs="Arial"/>
                              <w:color w:val="43BFCE"/>
                              <w:sz w:val="21"/>
                              <w:szCs w:val="21"/>
                            </w:rPr>
                            <w:t xml:space="preserve"> and </w:t>
                          </w:r>
                          <w:proofErr w:type="spellStart"/>
                          <w:r>
                            <w:rPr>
                              <w:rStyle w:val="Hyperlink"/>
                              <w:rFonts w:ascii="Arial" w:hAnsi="Arial" w:cs="Arial"/>
                              <w:color w:val="43BFCE"/>
                              <w:sz w:val="21"/>
                              <w:szCs w:val="21"/>
                            </w:rPr>
                            <w:t>Logistics</w:t>
                          </w:r>
                          <w:proofErr w:type="spellEnd"/>
                          <w:r>
                            <w:rPr>
                              <w:rStyle w:val="Hyperlink"/>
                              <w:rFonts w:ascii="Arial" w:hAnsi="Arial" w:cs="Arial"/>
                              <w:color w:val="43BFCE"/>
                              <w:sz w:val="21"/>
                              <w:szCs w:val="21"/>
                            </w:rPr>
                            <w:t xml:space="preserve"> 2017</w:t>
                          </w:r>
                        </w:hyperlink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 xml:space="preserve"> is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>intended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 xml:space="preserve"> for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>concessionaires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 xml:space="preserve"> and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>partners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 xml:space="preserve"> of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 xml:space="preserve"> Port of Rijeka Authority 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>well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 xml:space="preserve"> as transport and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>logistics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>companies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 xml:space="preserve"> from all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lastRenderedPageBreak/>
                          <w:t>countries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>along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 xml:space="preserve"> Baltic – Adriatic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>Corridor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>institutional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>representatives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 xml:space="preserve">, port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>authorities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 xml:space="preserve"> and professional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>associations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>chambers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 xml:space="preserve"> of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>commerce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 xml:space="preserve"> of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>countries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>in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 xml:space="preserve"> northern Adriatic and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>along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 xml:space="preserve"> Baltic - Adriatic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>Corridor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>researchers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>members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 xml:space="preserve"> of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>academic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>community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>engineers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 xml:space="preserve"> and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>students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>managers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>owners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 xml:space="preserve"> and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>institutions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 xml:space="preserve"> for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>development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 xml:space="preserve"> of transport and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>traffic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>instructure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 xml:space="preserve">, 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>well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 xml:space="preserve"> 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>representatives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 xml:space="preserve"> of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>European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>institutions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 xml:space="preserve"> and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>international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 xml:space="preserve"> professional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>associations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21"/>
                            <w:szCs w:val="21"/>
                          </w:rPr>
                          <w:t>.</w:t>
                        </w:r>
                      </w:p>
                    </w:tc>
                  </w:tr>
                </w:tbl>
                <w:p w:rsidR="00081A89" w:rsidRDefault="00081A89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81A89" w:rsidRDefault="00081A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81A89" w:rsidTr="00081A89">
        <w:trPr>
          <w:jc w:val="center"/>
        </w:trPr>
        <w:tc>
          <w:tcPr>
            <w:tcW w:w="5000" w:type="pct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tbl>
            <w:tblPr>
              <w:tblW w:w="1020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3300"/>
              <w:gridCol w:w="150"/>
              <w:gridCol w:w="3300"/>
              <w:gridCol w:w="150"/>
              <w:gridCol w:w="3300"/>
            </w:tblGrid>
            <w:tr w:rsidR="00081A89">
              <w:trPr>
                <w:jc w:val="center"/>
              </w:trPr>
              <w:tc>
                <w:tcPr>
                  <w:tcW w:w="3300" w:type="dxa"/>
                  <w:hideMark/>
                </w:tcPr>
                <w:tbl>
                  <w:tblPr>
                    <w:tblW w:w="330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300"/>
                  </w:tblGrid>
                  <w:tr w:rsidR="00081A89">
                    <w:trPr>
                      <w:trHeight w:val="4500"/>
                    </w:trPr>
                    <w:tc>
                      <w:tcPr>
                        <w:tcW w:w="0" w:type="auto"/>
                        <w:shd w:val="clear" w:color="auto" w:fill="E4E4E5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081A89" w:rsidRDefault="00081A89">
                        <w:pPr>
                          <w:pStyle w:val="Heading2"/>
                          <w:spacing w:before="0" w:beforeAutospacing="0" w:after="150" w:afterAutospacing="0" w:line="360" w:lineRule="exact"/>
                          <w:ind w:left="75"/>
                          <w:rPr>
                            <w:rFonts w:ascii="Arial" w:eastAsia="Times New Roman" w:hAnsi="Arial" w:cs="Arial"/>
                            <w:color w:val="666666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66666"/>
                            <w:sz w:val="24"/>
                            <w:szCs w:val="24"/>
                          </w:rPr>
                          <w:lastRenderedPageBreak/>
                          <w:t>Conference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66666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66666"/>
                            <w:sz w:val="24"/>
                            <w:szCs w:val="24"/>
                          </w:rPr>
                          <w:t>goals</w:t>
                        </w:r>
                        <w:proofErr w:type="spellEnd"/>
                      </w:p>
                      <w:p w:rsidR="00081A89" w:rsidRDefault="00081A89">
                        <w:pPr>
                          <w:pStyle w:val="NormalWeb"/>
                          <w:spacing w:before="150" w:after="375"/>
                          <w:ind w:left="150" w:right="150"/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>conference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>seeks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>out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 and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>provides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>answers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 to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>challenges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 of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>competing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>in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>dynamic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>business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>environment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>in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>European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/global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>market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>through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>solutions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>provided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>by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>scientific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 and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>institutions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 and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>industrial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>leaders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>by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>giving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>insight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>into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>good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>business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 and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>technological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>practices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>.</w:t>
                        </w:r>
                      </w:p>
                    </w:tc>
                  </w:tr>
                </w:tbl>
                <w:p w:rsidR="00081A89" w:rsidRDefault="00081A89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" w:type="dxa"/>
                  <w:vAlign w:val="center"/>
                  <w:hideMark/>
                </w:tcPr>
                <w:p w:rsidR="00081A89" w:rsidRDefault="00081A89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00" w:type="dxa"/>
                  <w:hideMark/>
                </w:tcPr>
                <w:tbl>
                  <w:tblPr>
                    <w:tblW w:w="33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300"/>
                  </w:tblGrid>
                  <w:tr w:rsidR="00081A89">
                    <w:trPr>
                      <w:trHeight w:val="4500"/>
                      <w:jc w:val="center"/>
                    </w:trPr>
                    <w:tc>
                      <w:tcPr>
                        <w:tcW w:w="0" w:type="auto"/>
                        <w:shd w:val="clear" w:color="auto" w:fill="E4E4E5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081A89" w:rsidRDefault="00081A89">
                        <w:pPr>
                          <w:pStyle w:val="Heading2"/>
                          <w:spacing w:before="0" w:beforeAutospacing="0" w:after="150" w:afterAutospacing="0" w:line="360" w:lineRule="exact"/>
                          <w:ind w:left="75"/>
                          <w:rPr>
                            <w:rFonts w:ascii="Arial" w:eastAsia="Times New Roman" w:hAnsi="Arial" w:cs="Arial"/>
                            <w:color w:val="666666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66666"/>
                            <w:sz w:val="24"/>
                            <w:szCs w:val="24"/>
                          </w:rPr>
                          <w:t>Lecturers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66666"/>
                            <w:sz w:val="24"/>
                            <w:szCs w:val="24"/>
                          </w:rPr>
                          <w:t xml:space="preserve"> and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66666"/>
                            <w:sz w:val="24"/>
                            <w:szCs w:val="24"/>
                          </w:rPr>
                          <w:t>participants</w:t>
                        </w:r>
                        <w:proofErr w:type="spellEnd"/>
                      </w:p>
                      <w:p w:rsidR="00081A89" w:rsidRDefault="00081A89">
                        <w:pPr>
                          <w:pStyle w:val="NormalWeb"/>
                          <w:spacing w:before="150" w:after="375"/>
                          <w:ind w:left="150" w:right="150"/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>conference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>will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>be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>attended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>by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 </w:t>
                        </w:r>
                        <w:hyperlink r:id="rId11" w:tgtFrame="_blank" w:history="1">
                          <w:proofErr w:type="spellStart"/>
                          <w:r>
                            <w:rPr>
                              <w:rStyle w:val="Hyperlink"/>
                              <w:rFonts w:ascii="Arial" w:hAnsi="Arial" w:cs="Arial"/>
                              <w:color w:val="43BFCE"/>
                              <w:sz w:val="21"/>
                              <w:szCs w:val="21"/>
                            </w:rPr>
                            <w:t>lecturers</w:t>
                          </w:r>
                          <w:proofErr w:type="spellEnd"/>
                        </w:hyperlink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 and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>participants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 from all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>countries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>along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>corridor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>Poland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>Czech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>Republic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>Slovakia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>Hungary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>Austria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>Italy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>Slovenia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 and Croatia,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>which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>will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>facilitate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>networking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 and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>creating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 new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>business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>opportunities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>in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 EU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>market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>.</w:t>
                        </w:r>
                      </w:p>
                    </w:tc>
                  </w:tr>
                </w:tbl>
                <w:p w:rsidR="00081A89" w:rsidRDefault="00081A89">
                  <w:pPr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" w:type="dxa"/>
                  <w:vAlign w:val="center"/>
                  <w:hideMark/>
                </w:tcPr>
                <w:p w:rsidR="00081A89" w:rsidRDefault="00081A89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00" w:type="dxa"/>
                  <w:hideMark/>
                </w:tcPr>
                <w:tbl>
                  <w:tblPr>
                    <w:tblW w:w="33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300"/>
                  </w:tblGrid>
                  <w:tr w:rsidR="00081A89">
                    <w:trPr>
                      <w:trHeight w:val="4500"/>
                      <w:jc w:val="center"/>
                    </w:trPr>
                    <w:tc>
                      <w:tcPr>
                        <w:tcW w:w="0" w:type="auto"/>
                        <w:shd w:val="clear" w:color="auto" w:fill="E4E4E5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081A89" w:rsidRDefault="00081A89">
                        <w:pPr>
                          <w:pStyle w:val="Heading2"/>
                          <w:spacing w:before="0" w:beforeAutospacing="0" w:after="150" w:afterAutospacing="0" w:line="360" w:lineRule="exact"/>
                          <w:ind w:left="75"/>
                          <w:rPr>
                            <w:rFonts w:ascii="Arial" w:eastAsia="Times New Roman" w:hAnsi="Arial" w:cs="Arial"/>
                            <w:color w:val="666666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66666"/>
                            <w:sz w:val="24"/>
                            <w:szCs w:val="24"/>
                          </w:rPr>
                          <w:t>Conference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66666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66666"/>
                            <w:sz w:val="24"/>
                            <w:szCs w:val="24"/>
                          </w:rPr>
                          <w:t>fee</w:t>
                        </w:r>
                        <w:proofErr w:type="spellEnd"/>
                      </w:p>
                      <w:p w:rsidR="00081A89" w:rsidRDefault="00081A89">
                        <w:pPr>
                          <w:pStyle w:val="NormalWeb"/>
                          <w:spacing w:before="150" w:after="300"/>
                          <w:ind w:left="150" w:right="150"/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666666"/>
                            <w:sz w:val="27"/>
                            <w:szCs w:val="27"/>
                          </w:rPr>
                          <w:t>150,00 Euro</w:t>
                        </w:r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br/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>Early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 bird, registration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>until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>October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 1, 2017</w:t>
                        </w:r>
                      </w:p>
                      <w:p w:rsidR="00081A89" w:rsidRDefault="00081A89">
                        <w:pPr>
                          <w:pStyle w:val="NormalWeb"/>
                          <w:spacing w:before="150" w:after="300"/>
                          <w:ind w:left="150" w:right="150"/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666666"/>
                            <w:sz w:val="27"/>
                            <w:szCs w:val="27"/>
                          </w:rPr>
                          <w:t>200,00 Euro</w:t>
                        </w:r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br/>
                          <w:t xml:space="preserve">for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>registrations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>after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>October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 1, 2017</w:t>
                        </w:r>
                      </w:p>
                      <w:p w:rsidR="00081A89" w:rsidRDefault="00081A89">
                        <w:pPr>
                          <w:pStyle w:val="NormalWeb"/>
                          <w:spacing w:before="150" w:after="300"/>
                          <w:ind w:left="150" w:right="150"/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</w:pPr>
                        <w:hyperlink r:id="rId12" w:history="1">
                          <w:r>
                            <w:rPr>
                              <w:rStyle w:val="button-link1"/>
                              <w:rFonts w:ascii="Arial" w:hAnsi="Arial" w:cs="Arial"/>
                              <w:b/>
                              <w:bCs/>
                              <w:caps/>
                              <w:color w:val="FFFFFF"/>
                              <w:sz w:val="20"/>
                              <w:szCs w:val="20"/>
                              <w:bdr w:val="single" w:sz="48" w:space="0" w:color="43BFCE" w:frame="1"/>
                              <w:shd w:val="clear" w:color="auto" w:fill="43BFCE"/>
                            </w:rPr>
                            <w:t>    Application    </w:t>
                          </w:r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caps/>
                              <w:sz w:val="20"/>
                              <w:szCs w:val="20"/>
                              <w:bdr w:val="single" w:sz="48" w:space="0" w:color="43BFCE" w:frame="1"/>
                              <w:shd w:val="clear" w:color="auto" w:fill="43BFCE"/>
                            </w:rPr>
                            <w:t xml:space="preserve"> </w:t>
                          </w:r>
                        </w:hyperlink>
                      </w:p>
                    </w:tc>
                  </w:tr>
                </w:tbl>
                <w:p w:rsidR="00081A89" w:rsidRDefault="00081A89">
                  <w:pPr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81A89" w:rsidRDefault="00081A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81A89" w:rsidTr="00081A89">
        <w:trPr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0200"/>
            </w:tblGrid>
            <w:tr w:rsidR="00081A89">
              <w:trPr>
                <w:jc w:val="center"/>
              </w:trPr>
              <w:tc>
                <w:tcPr>
                  <w:tcW w:w="0" w:type="auto"/>
                  <w:vAlign w:val="center"/>
                </w:tcPr>
                <w:tbl>
                  <w:tblPr>
                    <w:tblW w:w="1020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200"/>
                  </w:tblGrid>
                  <w:tr w:rsidR="00081A89">
                    <w:tc>
                      <w:tcPr>
                        <w:tcW w:w="10200" w:type="dxa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:rsidR="00081A89" w:rsidRDefault="00081A89">
                        <w:pPr>
                          <w:pStyle w:val="Heading1"/>
                          <w:spacing w:before="0" w:beforeAutospacing="0" w:after="0" w:afterAutospacing="0" w:line="405" w:lineRule="exact"/>
                          <w:jc w:val="center"/>
                          <w:rPr>
                            <w:rFonts w:ascii="Arial" w:eastAsia="Times New Roman" w:hAnsi="Arial" w:cs="Arial"/>
                            <w:b w:val="0"/>
                            <w:bCs w:val="0"/>
                            <w:caps/>
                            <w:color w:val="999999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 w:val="0"/>
                            <w:bCs w:val="0"/>
                            <w:caps/>
                            <w:color w:val="999999"/>
                            <w:sz w:val="27"/>
                            <w:szCs w:val="27"/>
                          </w:rPr>
                          <w:t>Organizers</w:t>
                        </w:r>
                      </w:p>
                    </w:tc>
                  </w:tr>
                </w:tbl>
                <w:p w:rsidR="00081A89" w:rsidRDefault="00081A89">
                  <w:pPr>
                    <w:rPr>
                      <w:vanish/>
                    </w:rPr>
                  </w:pPr>
                </w:p>
                <w:tbl>
                  <w:tblPr>
                    <w:tblW w:w="1020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100"/>
                    <w:gridCol w:w="5100"/>
                  </w:tblGrid>
                  <w:tr w:rsidR="00081A89"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081A89" w:rsidRDefault="00081A8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997075" cy="461010"/>
                              <wp:effectExtent l="19050" t="0" r="3175" b="0"/>
                              <wp:docPr id="1675" name="Picture 1675" descr="Description: alt_tex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75" descr="Description: alt_tex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 r:link="rId1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97075" cy="4610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081A89" w:rsidRDefault="00081A8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997075" cy="534035"/>
                              <wp:effectExtent l="19050" t="0" r="3175" b="0"/>
                              <wp:docPr id="1676" name="Picture 4" descr="Description: alt_tex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Description: alt_tex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 r:link="rId1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97075" cy="5340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081A89" w:rsidRDefault="00081A8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81A89" w:rsidRDefault="00081A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81A89" w:rsidTr="00081A89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0200"/>
            </w:tblGrid>
            <w:tr w:rsidR="00081A89">
              <w:tc>
                <w:tcPr>
                  <w:tcW w:w="0" w:type="auto"/>
                  <w:tcMar>
                    <w:top w:w="150" w:type="dxa"/>
                    <w:left w:w="600" w:type="dxa"/>
                    <w:bottom w:w="150" w:type="dxa"/>
                    <w:right w:w="600" w:type="dxa"/>
                  </w:tcMar>
                  <w:vAlign w:val="center"/>
                  <w:hideMark/>
                </w:tcPr>
                <w:p w:rsidR="00081A89" w:rsidRDefault="00081A89">
                  <w:pPr>
                    <w:pStyle w:val="Heading1"/>
                    <w:spacing w:before="0" w:beforeAutospacing="0" w:after="0" w:afterAutospacing="0" w:line="405" w:lineRule="exact"/>
                    <w:jc w:val="center"/>
                    <w:rPr>
                      <w:rFonts w:ascii="Arial" w:eastAsia="Times New Roman" w:hAnsi="Arial" w:cs="Arial"/>
                      <w:b w:val="0"/>
                      <w:bCs w:val="0"/>
                      <w:caps/>
                      <w:color w:val="999999"/>
                      <w:sz w:val="27"/>
                      <w:szCs w:val="27"/>
                    </w:rPr>
                  </w:pPr>
                  <w:r>
                    <w:rPr>
                      <w:rFonts w:ascii="Arial" w:eastAsia="Times New Roman" w:hAnsi="Arial" w:cs="Arial"/>
                      <w:b w:val="0"/>
                      <w:bCs w:val="0"/>
                      <w:caps/>
                      <w:color w:val="999999"/>
                      <w:sz w:val="27"/>
                      <w:szCs w:val="27"/>
                    </w:rPr>
                    <w:t>Partners</w:t>
                  </w:r>
                </w:p>
              </w:tc>
            </w:tr>
          </w:tbl>
          <w:p w:rsidR="00081A89" w:rsidRDefault="00081A8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81A89" w:rsidTr="00081A89">
        <w:trPr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0200"/>
            </w:tblGrid>
            <w:tr w:rsidR="00081A8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20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829"/>
                    <w:gridCol w:w="2457"/>
                    <w:gridCol w:w="2457"/>
                    <w:gridCol w:w="2457"/>
                  </w:tblGrid>
                  <w:tr w:rsidR="00081A89"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081A89" w:rsidRDefault="00081A8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87780" cy="424180"/>
                              <wp:effectExtent l="19050" t="0" r="7620" b="0"/>
                              <wp:docPr id="1677" name="Picture 5" descr="Description: alt_tex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Description: alt_tex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 r:link="rId1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87780" cy="424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081A89" w:rsidRDefault="00081A8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72820" cy="621665"/>
                              <wp:effectExtent l="19050" t="0" r="0" b="0"/>
                              <wp:docPr id="1678" name="Picture 6" descr="Description: alt_tex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Description: alt_tex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 r:link="rId2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72820" cy="6216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081A89" w:rsidRDefault="00081A8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02030" cy="380365"/>
                              <wp:effectExtent l="19050" t="0" r="7620" b="0"/>
                              <wp:docPr id="1679" name="Picture 7" descr="Description: alt_tex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Description: alt_tex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 r:link="rId22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02030" cy="3803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081A89" w:rsidRDefault="00081A8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87780" cy="570865"/>
                              <wp:effectExtent l="19050" t="0" r="7620" b="0"/>
                              <wp:docPr id="1680" name="Picture 8" descr="Description: alt_tex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Description: alt_tex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 r:link="rId2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87780" cy="5708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81A89"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081A89" w:rsidRDefault="00081A8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87780" cy="621665"/>
                              <wp:effectExtent l="19050" t="0" r="7620" b="0"/>
                              <wp:docPr id="1681" name="Picture 9" descr="Description: alt_tex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Description: alt_tex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 r:link="rId2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87780" cy="6216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081A89" w:rsidRDefault="00081A8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192530" cy="621665"/>
                              <wp:effectExtent l="19050" t="0" r="7620" b="0"/>
                              <wp:docPr id="1682" name="Picture 10" descr="Description: alt_tex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Description: alt_tex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 r:link="rId2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92530" cy="6216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081A89" w:rsidRDefault="00081A8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192530" cy="621665"/>
                              <wp:effectExtent l="19050" t="0" r="7620" b="0"/>
                              <wp:docPr id="1683" name="Picture 11" descr="Description: alt_tex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Description: alt_tex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9" r:link="rId3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92530" cy="6216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081A89" w:rsidRDefault="00081A8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51230" cy="716915"/>
                              <wp:effectExtent l="19050" t="0" r="1270" b="0"/>
                              <wp:docPr id="1684" name="Picture 12" descr="Description: alt_tex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Description: alt_tex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 r:link="rId32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1230" cy="7169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81A89"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081A89" w:rsidRDefault="00081A8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lastRenderedPageBreak/>
                          <w:drawing>
                            <wp:inline distT="0" distB="0" distL="0" distR="0">
                              <wp:extent cx="855980" cy="855980"/>
                              <wp:effectExtent l="19050" t="0" r="1270" b="0"/>
                              <wp:docPr id="1685" name="Picture 13" descr="Description: alt_tex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Description: alt_tex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3" r:link="rId3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5980" cy="8559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081A89" w:rsidRDefault="00081A8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87780" cy="855980"/>
                              <wp:effectExtent l="19050" t="0" r="7620" b="0"/>
                              <wp:docPr id="1686" name="Picture 14" descr="Description: alt_tex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Description: alt_tex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" r:link="rId3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87780" cy="8559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081A89" w:rsidRDefault="00081A8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87780" cy="190500"/>
                              <wp:effectExtent l="19050" t="0" r="7620" b="0"/>
                              <wp:docPr id="1687" name="Picture 15" descr="Description: alt_tex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Description: alt_tex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7" r:link="rId3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8778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081A89" w:rsidRDefault="00081A8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45845" cy="570865"/>
                              <wp:effectExtent l="19050" t="0" r="1905" b="0"/>
                              <wp:docPr id="1688" name="Picture 16" descr="Description: alt_tex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Description: alt_tex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9" r:link="rId4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45845" cy="5708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81A89"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081A89" w:rsidRDefault="00081A8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521460" cy="380365"/>
                              <wp:effectExtent l="19050" t="0" r="2540" b="0"/>
                              <wp:docPr id="1689" name="Picture 17" descr="Description: alt_tex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Description: alt_tex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1" r:link="rId42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1460" cy="3803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081A89" w:rsidRDefault="00081A8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55980" cy="716915"/>
                              <wp:effectExtent l="19050" t="0" r="1270" b="0"/>
                              <wp:docPr id="1690" name="Picture 18" descr="Description: alt_tex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Description: alt_tex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3" r:link="rId4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5980" cy="7169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081A89" w:rsidRDefault="00081A8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06780" cy="497205"/>
                              <wp:effectExtent l="19050" t="0" r="7620" b="0"/>
                              <wp:docPr id="1691" name="Picture 19" descr="Description: alt_tex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Description: alt_tex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5" r:link="rId4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06780" cy="4972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081A89" w:rsidRDefault="00081A8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t xml:space="preserve">  </w:t>
                        </w:r>
                      </w:p>
                    </w:tc>
                  </w:tr>
                </w:tbl>
                <w:p w:rsidR="00081A89" w:rsidRDefault="00081A89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81A89" w:rsidRDefault="00081A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81A89" w:rsidTr="00081A89">
        <w:trPr>
          <w:trHeight w:val="600"/>
          <w:jc w:val="center"/>
        </w:trPr>
        <w:tc>
          <w:tcPr>
            <w:tcW w:w="0" w:type="auto"/>
            <w:vAlign w:val="center"/>
            <w:hideMark/>
          </w:tcPr>
          <w:p w:rsidR="00081A89" w:rsidRDefault="00081A89">
            <w:pPr>
              <w:spacing w:line="0" w:lineRule="auto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lastRenderedPageBreak/>
              <w:t xml:space="preserve">  </w:t>
            </w:r>
          </w:p>
        </w:tc>
      </w:tr>
    </w:tbl>
    <w:p w:rsidR="00081A89" w:rsidRDefault="00081A89"/>
    <w:sectPr w:rsidR="00081A89" w:rsidSect="00855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81A89"/>
    <w:rsid w:val="00081A89"/>
    <w:rsid w:val="00134F4B"/>
    <w:rsid w:val="0047377C"/>
    <w:rsid w:val="008554B9"/>
    <w:rsid w:val="00D42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A89"/>
    <w:pPr>
      <w:spacing w:after="0" w:line="240" w:lineRule="auto"/>
    </w:pPr>
    <w:rPr>
      <w:rFonts w:ascii="Calibri" w:hAnsi="Calibri" w:cs="Times New Roman"/>
      <w:lang w:eastAsia="hr-HR"/>
    </w:rPr>
  </w:style>
  <w:style w:type="paragraph" w:styleId="Heading1">
    <w:name w:val="heading 1"/>
    <w:basedOn w:val="Normal"/>
    <w:link w:val="Heading1Char"/>
    <w:uiPriority w:val="9"/>
    <w:qFormat/>
    <w:rsid w:val="00081A89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81A89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1A89"/>
    <w:rPr>
      <w:rFonts w:ascii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1A89"/>
    <w:rPr>
      <w:rFonts w:ascii="Times New Roman" w:hAnsi="Times New Roman" w:cs="Times New Roman"/>
      <w:b/>
      <w:bCs/>
      <w:sz w:val="36"/>
      <w:szCs w:val="36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081A8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81A89"/>
    <w:rPr>
      <w:rFonts w:ascii="Times New Roman" w:hAnsi="Times New Roman"/>
      <w:sz w:val="24"/>
      <w:szCs w:val="24"/>
    </w:rPr>
  </w:style>
  <w:style w:type="character" w:customStyle="1" w:styleId="button-link1">
    <w:name w:val="button-link1"/>
    <w:basedOn w:val="DefaultParagraphFont"/>
    <w:rsid w:val="00081A89"/>
    <w:rPr>
      <w:strike w:val="0"/>
      <w:dstrike w:val="0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081A8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A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A89"/>
    <w:rPr>
      <w:rFonts w:ascii="Tahoma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6.jpg@01D332DC.42CECF40" TargetMode="External"/><Relationship Id="rId13" Type="http://schemas.openxmlformats.org/officeDocument/2006/relationships/image" Target="media/image3.jpeg"/><Relationship Id="rId18" Type="http://schemas.openxmlformats.org/officeDocument/2006/relationships/image" Target="cid:image009.jpg@01D332DC.42CECF40" TargetMode="External"/><Relationship Id="rId26" Type="http://schemas.openxmlformats.org/officeDocument/2006/relationships/image" Target="cid:image013.jpg@01D332DC.42CECF40" TargetMode="External"/><Relationship Id="rId39" Type="http://schemas.openxmlformats.org/officeDocument/2006/relationships/image" Target="media/image16.jpeg"/><Relationship Id="rId3" Type="http://schemas.openxmlformats.org/officeDocument/2006/relationships/webSettings" Target="webSettings.xml"/><Relationship Id="rId21" Type="http://schemas.openxmlformats.org/officeDocument/2006/relationships/image" Target="media/image7.jpeg"/><Relationship Id="rId34" Type="http://schemas.openxmlformats.org/officeDocument/2006/relationships/image" Target="cid:image017.jpg@01D332DC.42CECF40" TargetMode="External"/><Relationship Id="rId42" Type="http://schemas.openxmlformats.org/officeDocument/2006/relationships/image" Target="cid:image021.jpg@01D332DC.42CECF40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://www.stl-conference.eu/about_conference/Registration_form_participants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9.jpeg"/><Relationship Id="rId33" Type="http://schemas.openxmlformats.org/officeDocument/2006/relationships/image" Target="media/image13.jpeg"/><Relationship Id="rId38" Type="http://schemas.openxmlformats.org/officeDocument/2006/relationships/image" Target="cid:image019.jpg@01D332DC.42CECF40" TargetMode="External"/><Relationship Id="rId46" Type="http://schemas.openxmlformats.org/officeDocument/2006/relationships/image" Target="cid:image023.jpg@01D332DC.42CECF40" TargetMode="External"/><Relationship Id="rId2" Type="http://schemas.openxmlformats.org/officeDocument/2006/relationships/settings" Target="settings.xml"/><Relationship Id="rId16" Type="http://schemas.openxmlformats.org/officeDocument/2006/relationships/image" Target="cid:image008.jpg@01D332DC.42CECF40" TargetMode="External"/><Relationship Id="rId20" Type="http://schemas.openxmlformats.org/officeDocument/2006/relationships/image" Target="cid:image010.jpg@01D332DC.42CECF40" TargetMode="External"/><Relationship Id="rId29" Type="http://schemas.openxmlformats.org/officeDocument/2006/relationships/image" Target="media/image11.jpeg"/><Relationship Id="rId41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cid:image005.jpg@01D332DC.42CECF40" TargetMode="External"/><Relationship Id="rId11" Type="http://schemas.openxmlformats.org/officeDocument/2006/relationships/hyperlink" Target="http://www.stl-conference.eu/speakers" TargetMode="External"/><Relationship Id="rId24" Type="http://schemas.openxmlformats.org/officeDocument/2006/relationships/image" Target="cid:image012.jpg@01D332DC.42CECF40" TargetMode="External"/><Relationship Id="rId32" Type="http://schemas.openxmlformats.org/officeDocument/2006/relationships/image" Target="cid:image016.jpg@01D332DC.42CECF40" TargetMode="External"/><Relationship Id="rId37" Type="http://schemas.openxmlformats.org/officeDocument/2006/relationships/image" Target="media/image15.jpeg"/><Relationship Id="rId40" Type="http://schemas.openxmlformats.org/officeDocument/2006/relationships/image" Target="cid:image020.jpg@01D332DC.42CECF40" TargetMode="External"/><Relationship Id="rId45" Type="http://schemas.openxmlformats.org/officeDocument/2006/relationships/image" Target="media/image19.jpeg"/><Relationship Id="rId5" Type="http://schemas.openxmlformats.org/officeDocument/2006/relationships/image" Target="media/image1.jpeg"/><Relationship Id="rId15" Type="http://schemas.openxmlformats.org/officeDocument/2006/relationships/image" Target="media/image4.jpeg"/><Relationship Id="rId23" Type="http://schemas.openxmlformats.org/officeDocument/2006/relationships/image" Target="media/image8.jpeg"/><Relationship Id="rId28" Type="http://schemas.openxmlformats.org/officeDocument/2006/relationships/image" Target="cid:image014.jpg@01D332DC.42CECF40" TargetMode="External"/><Relationship Id="rId36" Type="http://schemas.openxmlformats.org/officeDocument/2006/relationships/image" Target="cid:image018.jpg@01D332DC.42CECF40" TargetMode="External"/><Relationship Id="rId10" Type="http://schemas.openxmlformats.org/officeDocument/2006/relationships/hyperlink" Target="http://www.stl-conference.eu/program" TargetMode="External"/><Relationship Id="rId19" Type="http://schemas.openxmlformats.org/officeDocument/2006/relationships/image" Target="media/image6.jpeg"/><Relationship Id="rId31" Type="http://schemas.openxmlformats.org/officeDocument/2006/relationships/image" Target="media/image12.jpeg"/><Relationship Id="rId44" Type="http://schemas.openxmlformats.org/officeDocument/2006/relationships/image" Target="cid:image022.jpg@01D332DC.42CECF40" TargetMode="External"/><Relationship Id="rId4" Type="http://schemas.openxmlformats.org/officeDocument/2006/relationships/hyperlink" Target="http://www.stl-conference.eu/" TargetMode="External"/><Relationship Id="rId9" Type="http://schemas.openxmlformats.org/officeDocument/2006/relationships/hyperlink" Target="http://www.stl-conference.eu" TargetMode="External"/><Relationship Id="rId14" Type="http://schemas.openxmlformats.org/officeDocument/2006/relationships/image" Target="cid:image007.jpg@01D332DC.42CECF40" TargetMode="External"/><Relationship Id="rId22" Type="http://schemas.openxmlformats.org/officeDocument/2006/relationships/image" Target="cid:image011.jpg@01D332DC.42CECF40" TargetMode="External"/><Relationship Id="rId27" Type="http://schemas.openxmlformats.org/officeDocument/2006/relationships/image" Target="media/image10.jpeg"/><Relationship Id="rId30" Type="http://schemas.openxmlformats.org/officeDocument/2006/relationships/image" Target="cid:image015.jpg@01D332DC.42CECF40" TargetMode="External"/><Relationship Id="rId35" Type="http://schemas.openxmlformats.org/officeDocument/2006/relationships/image" Target="media/image14.jpeg"/><Relationship Id="rId43" Type="http://schemas.openxmlformats.org/officeDocument/2006/relationships/image" Target="media/image18.jpe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624</Words>
  <Characters>3558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spapes</dc:creator>
  <cp:lastModifiedBy>spapes</cp:lastModifiedBy>
  <cp:revision>1</cp:revision>
  <dcterms:created xsi:type="dcterms:W3CDTF">2017-10-04T11:19:00Z</dcterms:created>
  <dcterms:modified xsi:type="dcterms:W3CDTF">2017-10-04T11:20:00Z</dcterms:modified>
</cp:coreProperties>
</file>