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8B" w:rsidRDefault="00767B91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-224790</wp:posOffset>
            </wp:positionV>
            <wp:extent cx="2090350" cy="7810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T Logo 4C P872-P269#1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9EB" w:rsidRDefault="00DE69EB" w:rsidP="00BE24B4">
      <w:pPr>
        <w:pStyle w:val="PlainText"/>
        <w:rPr>
          <w:rFonts w:asciiTheme="minorHAnsi" w:hAnsiTheme="minorHAnsi" w:cs="Arial"/>
          <w:b/>
          <w:sz w:val="40"/>
          <w:szCs w:val="40"/>
        </w:rPr>
      </w:pPr>
    </w:p>
    <w:p w:rsidR="00DE69EB" w:rsidRDefault="00DE69EB" w:rsidP="00BE24B4">
      <w:pPr>
        <w:pStyle w:val="PlainText"/>
        <w:rPr>
          <w:rFonts w:asciiTheme="minorHAnsi" w:hAnsiTheme="minorHAnsi" w:cs="Arial"/>
          <w:b/>
          <w:sz w:val="40"/>
          <w:szCs w:val="40"/>
        </w:rPr>
      </w:pPr>
    </w:p>
    <w:p w:rsidR="00D90F74" w:rsidRDefault="00DE69EB" w:rsidP="00BE24B4">
      <w:pPr>
        <w:pStyle w:val="PlainText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Minutes and Key Action </w:t>
      </w:r>
      <w:r w:rsidR="009572E1">
        <w:rPr>
          <w:rFonts w:asciiTheme="minorHAnsi" w:hAnsiTheme="minorHAnsi" w:cs="Arial"/>
          <w:b/>
          <w:sz w:val="40"/>
          <w:szCs w:val="40"/>
        </w:rPr>
        <w:t>Points</w:t>
      </w:r>
      <w:r w:rsidR="009572E1" w:rsidRPr="00BC27C9">
        <w:rPr>
          <w:rFonts w:asciiTheme="minorHAnsi" w:hAnsiTheme="minorHAnsi" w:cs="Arial"/>
          <w:b/>
          <w:sz w:val="40"/>
          <w:szCs w:val="40"/>
        </w:rPr>
        <w:t xml:space="preserve"> </w:t>
      </w:r>
      <w:r w:rsidR="009572E1">
        <w:rPr>
          <w:rFonts w:asciiTheme="minorHAnsi" w:hAnsiTheme="minorHAnsi" w:cs="Arial"/>
          <w:b/>
          <w:sz w:val="40"/>
          <w:szCs w:val="40"/>
        </w:rPr>
        <w:t>-</w:t>
      </w:r>
      <w:r>
        <w:rPr>
          <w:rFonts w:asciiTheme="minorHAnsi" w:hAnsiTheme="minorHAnsi" w:cs="Arial"/>
          <w:b/>
          <w:sz w:val="40"/>
          <w:szCs w:val="40"/>
        </w:rPr>
        <w:t xml:space="preserve"> </w:t>
      </w:r>
    </w:p>
    <w:p w:rsidR="00DE69EB" w:rsidRPr="00BC27C9" w:rsidRDefault="00DE69EB" w:rsidP="00BE24B4">
      <w:pPr>
        <w:pStyle w:val="PlainText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Core Management Meeting </w:t>
      </w:r>
    </w:p>
    <w:p w:rsidR="00DE69EB" w:rsidRDefault="00732113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 w:rsidRPr="00BE24B4">
        <w:rPr>
          <w:rFonts w:asciiTheme="minorHAnsi" w:hAnsiTheme="minorHAnsi" w:cs="Arial"/>
          <w:b/>
          <w:sz w:val="28"/>
          <w:szCs w:val="28"/>
        </w:rPr>
        <w:t>International Education Standards Committee</w:t>
      </w:r>
      <w:r w:rsidR="004D7B3D">
        <w:rPr>
          <w:rFonts w:asciiTheme="minorHAnsi" w:hAnsiTheme="minorHAnsi" w:cs="Arial"/>
          <w:b/>
          <w:sz w:val="28"/>
          <w:szCs w:val="28"/>
        </w:rPr>
        <w:t xml:space="preserve"> </w:t>
      </w:r>
      <w:r w:rsidR="009966D4">
        <w:rPr>
          <w:rFonts w:asciiTheme="minorHAnsi" w:hAnsiTheme="minorHAnsi" w:cs="Arial"/>
          <w:b/>
          <w:sz w:val="28"/>
          <w:szCs w:val="28"/>
        </w:rPr>
        <w:t xml:space="preserve">– </w:t>
      </w:r>
    </w:p>
    <w:p w:rsidR="007C13B3" w:rsidRDefault="00BC28DC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Thursday 14</w:t>
      </w:r>
      <w:r w:rsidRPr="00BC28DC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/>
          <w:sz w:val="28"/>
          <w:szCs w:val="28"/>
        </w:rPr>
        <w:t xml:space="preserve"> Sept 201</w:t>
      </w:r>
      <w:r w:rsidR="00DE69EB">
        <w:rPr>
          <w:rFonts w:asciiTheme="minorHAnsi" w:hAnsiTheme="minorHAnsi" w:cs="Arial"/>
          <w:b/>
          <w:sz w:val="28"/>
          <w:szCs w:val="28"/>
        </w:rPr>
        <w:t xml:space="preserve">7  0900 – 1030 BST </w:t>
      </w:r>
    </w:p>
    <w:p w:rsidR="00170AC4" w:rsidRDefault="00170AC4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:rsidR="00565C69" w:rsidRDefault="00960843" w:rsidP="00565C69">
      <w:pPr>
        <w:pStyle w:val="PlainTex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Venue</w:t>
      </w:r>
      <w:r w:rsidR="00565C69">
        <w:rPr>
          <w:rFonts w:asciiTheme="minorHAnsi" w:hAnsiTheme="minorHAnsi" w:cs="Arial"/>
          <w:b/>
          <w:sz w:val="28"/>
          <w:szCs w:val="28"/>
        </w:rPr>
        <w:t>:</w:t>
      </w:r>
      <w:r w:rsidR="00565C69" w:rsidRPr="00565C69">
        <w:t xml:space="preserve"> </w:t>
      </w:r>
      <w:r w:rsidR="00565C69" w:rsidRPr="00565C69">
        <w:rPr>
          <w:rFonts w:asciiTheme="minorHAnsi" w:hAnsiTheme="minorHAnsi" w:cs="Arial"/>
          <w:b/>
          <w:sz w:val="28"/>
          <w:szCs w:val="28"/>
        </w:rPr>
        <w:tab/>
        <w:t>Bath Inigo, 1 Queen Street, Bath, BA1 2HA</w:t>
      </w:r>
    </w:p>
    <w:p w:rsidR="0085639B" w:rsidRDefault="00992940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</w:p>
    <w:p w:rsidR="00CD045A" w:rsidRDefault="00565C69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Chair:           </w:t>
      </w:r>
      <w:r w:rsidR="00170AC4">
        <w:rPr>
          <w:rFonts w:asciiTheme="minorHAnsi" w:hAnsiTheme="minorHAnsi" w:cs="Arial"/>
          <w:b/>
          <w:sz w:val="28"/>
          <w:szCs w:val="28"/>
        </w:rPr>
        <w:t>Jan Steenberg</w:t>
      </w:r>
      <w:r w:rsidR="00DE69EB">
        <w:rPr>
          <w:rFonts w:asciiTheme="minorHAnsi" w:hAnsiTheme="minorHAnsi" w:cs="Arial"/>
          <w:b/>
          <w:sz w:val="28"/>
          <w:szCs w:val="28"/>
        </w:rPr>
        <w:t xml:space="preserve"> </w:t>
      </w:r>
      <w:r w:rsidR="008347AE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565C69" w:rsidRPr="00BE24B4" w:rsidRDefault="00565C69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:rsidR="00565C69" w:rsidRPr="00565C69" w:rsidRDefault="00DE69EB" w:rsidP="00732113">
      <w:pPr>
        <w:tabs>
          <w:tab w:val="center" w:pos="4513"/>
        </w:tabs>
        <w:rPr>
          <w:rFonts w:eastAsiaTheme="minorHAnsi" w:cs="Arial"/>
          <w:b/>
        </w:rPr>
      </w:pPr>
      <w:r>
        <w:rPr>
          <w:rFonts w:eastAsiaTheme="minorHAnsi" w:cs="Arial"/>
          <w:b/>
        </w:rPr>
        <w:t xml:space="preserve">In Attendance </w:t>
      </w:r>
    </w:p>
    <w:p w:rsidR="00565C69" w:rsidRDefault="00565C69" w:rsidP="00565C69">
      <w:pPr>
        <w:tabs>
          <w:tab w:val="center" w:pos="4513"/>
        </w:tabs>
        <w:rPr>
          <w:rFonts w:eastAsiaTheme="minorHAnsi"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86"/>
        <w:gridCol w:w="991"/>
        <w:gridCol w:w="6637"/>
      </w:tblGrid>
      <w:tr w:rsidR="00565C69" w:rsidRPr="00BE24B4" w:rsidTr="0087143C">
        <w:tc>
          <w:tcPr>
            <w:tcW w:w="2686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Jan Steenberg</w:t>
            </w:r>
          </w:p>
        </w:tc>
        <w:tc>
          <w:tcPr>
            <w:tcW w:w="991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JS</w:t>
            </w:r>
          </w:p>
        </w:tc>
        <w:tc>
          <w:tcPr>
            <w:tcW w:w="6637" w:type="dxa"/>
          </w:tcPr>
          <w:p w:rsidR="00565C69" w:rsidRPr="00BE24B4" w:rsidRDefault="00170AC4" w:rsidP="00170AC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Chair  </w:t>
            </w:r>
          </w:p>
        </w:tc>
      </w:tr>
      <w:tr w:rsidR="00565C69" w:rsidRPr="00BE24B4" w:rsidTr="0087143C">
        <w:tc>
          <w:tcPr>
            <w:tcW w:w="2686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Jon Harris</w:t>
            </w:r>
          </w:p>
        </w:tc>
        <w:tc>
          <w:tcPr>
            <w:tcW w:w="991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</w:tc>
        <w:tc>
          <w:tcPr>
            <w:tcW w:w="6637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CILT Int Prof Dev</w:t>
            </w:r>
            <w:r>
              <w:rPr>
                <w:rFonts w:asciiTheme="minorHAnsi" w:hAnsiTheme="minorHAnsi" w:cs="Arial"/>
                <w:sz w:val="24"/>
                <w:szCs w:val="24"/>
              </w:rPr>
              <w:t>elopment</w:t>
            </w:r>
            <w:r w:rsidRPr="00BE24B4">
              <w:rPr>
                <w:rFonts w:asciiTheme="minorHAnsi" w:hAnsiTheme="minorHAnsi" w:cs="Arial"/>
                <w:sz w:val="24"/>
                <w:szCs w:val="24"/>
              </w:rPr>
              <w:t xml:space="preserve"> Coordinator</w:t>
            </w:r>
          </w:p>
        </w:tc>
      </w:tr>
      <w:tr w:rsidR="00565C69" w:rsidRPr="00BE24B4" w:rsidTr="0087143C">
        <w:tc>
          <w:tcPr>
            <w:tcW w:w="2686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Dorothea Carvalho</w:t>
            </w:r>
            <w:r w:rsidRPr="0028705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DC</w:t>
            </w:r>
          </w:p>
        </w:tc>
        <w:tc>
          <w:tcPr>
            <w:tcW w:w="6637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ILT UK Prof Development </w:t>
            </w:r>
            <w:r w:rsidRPr="00BE24B4">
              <w:rPr>
                <w:rFonts w:asciiTheme="minorHAnsi" w:hAnsiTheme="minorHAnsi" w:cs="Arial"/>
                <w:sz w:val="24"/>
                <w:szCs w:val="24"/>
              </w:rPr>
              <w:t>Project Director</w:t>
            </w:r>
          </w:p>
        </w:tc>
      </w:tr>
      <w:tr w:rsidR="00565C69" w:rsidRPr="00BE24B4" w:rsidTr="0087143C">
        <w:tc>
          <w:tcPr>
            <w:tcW w:w="2686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David Maunder</w:t>
            </w:r>
          </w:p>
        </w:tc>
        <w:tc>
          <w:tcPr>
            <w:tcW w:w="991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DM</w:t>
            </w:r>
          </w:p>
        </w:tc>
        <w:tc>
          <w:tcPr>
            <w:tcW w:w="6637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 xml:space="preserve">Member (Prof Dev) </w:t>
            </w:r>
          </w:p>
        </w:tc>
      </w:tr>
      <w:tr w:rsidR="00565C69" w:rsidRPr="00BE24B4" w:rsidTr="0087143C">
        <w:tc>
          <w:tcPr>
            <w:tcW w:w="2686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Keith Newton</w:t>
            </w:r>
          </w:p>
        </w:tc>
        <w:tc>
          <w:tcPr>
            <w:tcW w:w="991" w:type="dxa"/>
          </w:tcPr>
          <w:p w:rsidR="00565C69" w:rsidRPr="00BE24B4" w:rsidRDefault="00565C69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KN</w:t>
            </w:r>
          </w:p>
        </w:tc>
        <w:tc>
          <w:tcPr>
            <w:tcW w:w="6637" w:type="dxa"/>
          </w:tcPr>
          <w:p w:rsidR="00565C69" w:rsidRPr="00BE24B4" w:rsidRDefault="00170AC4" w:rsidP="00170AC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CILT Int Sec General</w:t>
            </w:r>
            <w:r w:rsidR="00565C6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565C69" w:rsidRDefault="00565C69" w:rsidP="00565C69">
      <w:pPr>
        <w:tabs>
          <w:tab w:val="center" w:pos="4513"/>
        </w:tabs>
        <w:rPr>
          <w:rFonts w:eastAsiaTheme="minorHAnsi" w:cs="Arial"/>
          <w:b/>
        </w:rPr>
      </w:pPr>
    </w:p>
    <w:p w:rsidR="00DE69EB" w:rsidRPr="00565C69" w:rsidRDefault="00DE69EB" w:rsidP="00DE69EB">
      <w:pPr>
        <w:tabs>
          <w:tab w:val="center" w:pos="4513"/>
        </w:tabs>
        <w:rPr>
          <w:rFonts w:eastAsiaTheme="minorHAnsi" w:cs="Arial"/>
          <w:b/>
        </w:rPr>
      </w:pPr>
      <w:r>
        <w:rPr>
          <w:rFonts w:eastAsiaTheme="minorHAnsi" w:cs="Arial"/>
          <w:b/>
        </w:rPr>
        <w:t xml:space="preserve">Apologies </w:t>
      </w:r>
    </w:p>
    <w:p w:rsidR="00DE69EB" w:rsidRDefault="00DE69EB" w:rsidP="00565C69">
      <w:pPr>
        <w:tabs>
          <w:tab w:val="center" w:pos="4513"/>
        </w:tabs>
        <w:rPr>
          <w:rFonts w:eastAsiaTheme="minorHAnsi"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86"/>
        <w:gridCol w:w="991"/>
        <w:gridCol w:w="6637"/>
      </w:tblGrid>
      <w:tr w:rsidR="00DE69EB" w:rsidRPr="00BE24B4" w:rsidTr="0087143C">
        <w:tc>
          <w:tcPr>
            <w:tcW w:w="2686" w:type="dxa"/>
          </w:tcPr>
          <w:p w:rsidR="00DE69EB" w:rsidRPr="00BE24B4" w:rsidRDefault="00DE69EB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Tim Hayes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DE69EB" w:rsidRPr="00BE24B4" w:rsidRDefault="00DE69EB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TH</w:t>
            </w:r>
          </w:p>
        </w:tc>
        <w:tc>
          <w:tcPr>
            <w:tcW w:w="6637" w:type="dxa"/>
          </w:tcPr>
          <w:p w:rsidR="00DE69EB" w:rsidRPr="00BE24B4" w:rsidRDefault="00DE69EB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CILT Ireland – Education Services </w:t>
            </w:r>
          </w:p>
        </w:tc>
      </w:tr>
      <w:tr w:rsidR="00DE69EB" w:rsidRPr="00BE24B4" w:rsidTr="0087143C">
        <w:tc>
          <w:tcPr>
            <w:tcW w:w="2686" w:type="dxa"/>
          </w:tcPr>
          <w:p w:rsidR="00DE69EB" w:rsidRPr="00BE24B4" w:rsidRDefault="00DE69EB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Neil Villiers</w:t>
            </w:r>
          </w:p>
        </w:tc>
        <w:tc>
          <w:tcPr>
            <w:tcW w:w="991" w:type="dxa"/>
          </w:tcPr>
          <w:p w:rsidR="00DE69EB" w:rsidRPr="00BE24B4" w:rsidRDefault="00DE69EB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NV</w:t>
            </w:r>
          </w:p>
        </w:tc>
        <w:tc>
          <w:tcPr>
            <w:tcW w:w="6637" w:type="dxa"/>
          </w:tcPr>
          <w:p w:rsidR="00DE69EB" w:rsidRPr="00BE24B4" w:rsidRDefault="00DE69EB" w:rsidP="0087143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CILT UK Awarding Organisation Manager</w:t>
            </w:r>
          </w:p>
        </w:tc>
      </w:tr>
      <w:tr w:rsidR="00DE69EB" w:rsidRPr="00BE24B4" w:rsidTr="0087143C">
        <w:tc>
          <w:tcPr>
            <w:tcW w:w="2686" w:type="dxa"/>
          </w:tcPr>
          <w:p w:rsidR="00DE69EB" w:rsidRPr="00BE24B4" w:rsidRDefault="00DE69EB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Shane Walton</w:t>
            </w:r>
          </w:p>
        </w:tc>
        <w:tc>
          <w:tcPr>
            <w:tcW w:w="991" w:type="dxa"/>
          </w:tcPr>
          <w:p w:rsidR="00DE69EB" w:rsidRPr="00BE24B4" w:rsidRDefault="00DE69EB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SW</w:t>
            </w:r>
          </w:p>
        </w:tc>
        <w:tc>
          <w:tcPr>
            <w:tcW w:w="6637" w:type="dxa"/>
          </w:tcPr>
          <w:p w:rsidR="00DE69EB" w:rsidRPr="00BE24B4" w:rsidRDefault="00DE69EB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CILT UK Prof Development Director</w:t>
            </w:r>
          </w:p>
        </w:tc>
      </w:tr>
      <w:tr w:rsidR="00DE69EB" w:rsidRPr="00BE24B4" w:rsidTr="0087143C">
        <w:tc>
          <w:tcPr>
            <w:tcW w:w="2686" w:type="dxa"/>
          </w:tcPr>
          <w:p w:rsidR="00DE69EB" w:rsidRDefault="00DE69EB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Teete Osuwu Nortey</w:t>
            </w:r>
          </w:p>
        </w:tc>
        <w:tc>
          <w:tcPr>
            <w:tcW w:w="991" w:type="dxa"/>
          </w:tcPr>
          <w:p w:rsidR="00DE69EB" w:rsidRDefault="00DE69EB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TN</w:t>
            </w:r>
          </w:p>
        </w:tc>
        <w:tc>
          <w:tcPr>
            <w:tcW w:w="6637" w:type="dxa"/>
          </w:tcPr>
          <w:p w:rsidR="00DE69EB" w:rsidRDefault="00E440BA" w:rsidP="0087143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Africa IVP</w:t>
            </w:r>
            <w:r w:rsidR="00DE69E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DE69EB" w:rsidRDefault="00DE69EB" w:rsidP="00565C69">
      <w:pPr>
        <w:tabs>
          <w:tab w:val="center" w:pos="4513"/>
        </w:tabs>
        <w:rPr>
          <w:rFonts w:eastAsiaTheme="minorHAnsi" w:cs="Arial"/>
          <w:b/>
        </w:rPr>
      </w:pPr>
    </w:p>
    <w:p w:rsidR="00565C69" w:rsidRDefault="00565C69" w:rsidP="00732113">
      <w:pPr>
        <w:tabs>
          <w:tab w:val="center" w:pos="4513"/>
        </w:tabs>
        <w:rPr>
          <w:rFonts w:eastAsiaTheme="minorHAnsi" w:cs="Arial"/>
          <w:b/>
          <w:color w:val="FF000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88"/>
        <w:gridCol w:w="8051"/>
        <w:gridCol w:w="1134"/>
      </w:tblGrid>
      <w:tr w:rsidR="00C7783C" w:rsidRPr="00DE69EB" w:rsidTr="00DE5236">
        <w:tc>
          <w:tcPr>
            <w:tcW w:w="988" w:type="dxa"/>
          </w:tcPr>
          <w:p w:rsidR="00C7783C" w:rsidRDefault="00C7783C" w:rsidP="00C64EC5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Item 1</w:t>
            </w:r>
          </w:p>
        </w:tc>
        <w:tc>
          <w:tcPr>
            <w:tcW w:w="8051" w:type="dxa"/>
          </w:tcPr>
          <w:p w:rsidR="00C7783C" w:rsidRDefault="00C7783C" w:rsidP="00C32F96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Minutes of last meeting </w:t>
            </w:r>
          </w:p>
        </w:tc>
        <w:tc>
          <w:tcPr>
            <w:tcW w:w="1134" w:type="dxa"/>
            <w:vAlign w:val="center"/>
          </w:tcPr>
          <w:p w:rsidR="00C7783C" w:rsidRPr="00DE69EB" w:rsidRDefault="00C7783C" w:rsidP="00D90F7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Action </w:t>
            </w:r>
          </w:p>
        </w:tc>
      </w:tr>
      <w:tr w:rsidR="00C7783C" w:rsidRPr="00DE69EB" w:rsidTr="00DE5236">
        <w:tc>
          <w:tcPr>
            <w:tcW w:w="988" w:type="dxa"/>
          </w:tcPr>
          <w:p w:rsidR="00C7783C" w:rsidRDefault="00C7783C" w:rsidP="00C64EC5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C7783C" w:rsidRDefault="00C7783C" w:rsidP="00C32F96">
            <w:pPr>
              <w:pStyle w:val="PlainTex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C7783C" w:rsidRDefault="00C7783C" w:rsidP="00C32F96">
            <w:pPr>
              <w:pStyle w:val="PlainTex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C7783C">
              <w:rPr>
                <w:rFonts w:asciiTheme="minorHAnsi" w:hAnsiTheme="minorHAnsi" w:cs="Arial"/>
                <w:sz w:val="28"/>
                <w:szCs w:val="28"/>
              </w:rPr>
              <w:t>The minutes of the meeting held on the 21</w:t>
            </w:r>
            <w:r w:rsidRPr="00C7783C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st</w:t>
            </w:r>
            <w:r w:rsidRPr="00C7783C">
              <w:rPr>
                <w:rFonts w:asciiTheme="minorHAnsi" w:hAnsiTheme="minorHAnsi" w:cs="Arial"/>
                <w:sz w:val="28"/>
                <w:szCs w:val="28"/>
              </w:rPr>
              <w:t xml:space="preserve"> July 2017 were agreed </w:t>
            </w:r>
          </w:p>
          <w:p w:rsidR="00C7783C" w:rsidRPr="00C7783C" w:rsidRDefault="00C7783C" w:rsidP="00C32F96">
            <w:pPr>
              <w:pStyle w:val="PlainText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783C" w:rsidRPr="00C7783C" w:rsidRDefault="008677D5" w:rsidP="00D90F74">
            <w:pPr>
              <w:pStyle w:val="PlainText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ALL to note </w:t>
            </w:r>
          </w:p>
        </w:tc>
      </w:tr>
      <w:tr w:rsidR="0004779D" w:rsidRPr="00DE69EB" w:rsidTr="00DE5236">
        <w:tc>
          <w:tcPr>
            <w:tcW w:w="988" w:type="dxa"/>
          </w:tcPr>
          <w:p w:rsidR="0004779D" w:rsidRPr="00C32F96" w:rsidRDefault="00DE69EB" w:rsidP="00C64EC5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Item </w:t>
            </w:r>
            <w:r w:rsidR="00C7783C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:rsidR="00BC7A61" w:rsidRPr="00C46AB5" w:rsidRDefault="00C32F96" w:rsidP="00C32F96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Performance Update </w:t>
            </w:r>
            <w:r w:rsidR="0004779D" w:rsidRPr="00BE24B4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779D" w:rsidRPr="00DE69EB" w:rsidRDefault="00DE69EB" w:rsidP="00D90F7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E69EB">
              <w:rPr>
                <w:rFonts w:asciiTheme="minorHAnsi" w:hAnsiTheme="minorHAnsi" w:cs="Arial"/>
                <w:b/>
                <w:sz w:val="28"/>
                <w:szCs w:val="28"/>
              </w:rPr>
              <w:t xml:space="preserve">Action </w:t>
            </w:r>
          </w:p>
        </w:tc>
      </w:tr>
      <w:tr w:rsidR="00701B8E" w:rsidRPr="00BE24B4" w:rsidTr="004D7B3D">
        <w:trPr>
          <w:trHeight w:val="784"/>
        </w:trPr>
        <w:tc>
          <w:tcPr>
            <w:tcW w:w="988" w:type="dxa"/>
          </w:tcPr>
          <w:p w:rsidR="00701B8E" w:rsidRPr="00C32F96" w:rsidRDefault="00701B8E" w:rsidP="004D7B3D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0069D4" w:rsidRDefault="000069D4" w:rsidP="004D7B3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87143C" w:rsidRDefault="00E440BA" w:rsidP="00E440B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 reported on the key headlines from</w:t>
            </w:r>
            <w:r w:rsidR="004D7B3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A1FEF" w:rsidRPr="004D7B3D">
              <w:rPr>
                <w:rFonts w:asciiTheme="minorHAnsi" w:hAnsiTheme="minorHAnsi" w:cs="Arial"/>
                <w:sz w:val="24"/>
                <w:szCs w:val="24"/>
              </w:rPr>
              <w:t xml:space="preserve">KPIs </w:t>
            </w:r>
            <w:r w:rsidR="002543FA" w:rsidRPr="004D7B3D">
              <w:rPr>
                <w:rFonts w:asciiTheme="minorHAnsi" w:hAnsiTheme="minorHAnsi" w:cs="Arial"/>
                <w:sz w:val="24"/>
                <w:szCs w:val="24"/>
              </w:rPr>
              <w:t xml:space="preserve">dashboard report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for the education function. </w:t>
            </w:r>
          </w:p>
          <w:p w:rsidR="0087143C" w:rsidRDefault="0087143C" w:rsidP="00E440B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440BA" w:rsidRDefault="00E440BA" w:rsidP="00E440B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This covered – </w:t>
            </w:r>
          </w:p>
          <w:p w:rsidR="00C7783C" w:rsidRDefault="00C7783C" w:rsidP="00E440B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4D7B3D" w:rsidP="00E440BA">
            <w:pPr>
              <w:pStyle w:val="PlainText"/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Financials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– based on the situation at the end of August 2017 CILT International had received</w:t>
            </w:r>
            <w:r w:rsidR="008677D5">
              <w:rPr>
                <w:rFonts w:asciiTheme="minorHAnsi" w:hAnsiTheme="minorHAnsi" w:cs="Arial"/>
                <w:sz w:val="24"/>
                <w:szCs w:val="24"/>
              </w:rPr>
              <w:t xml:space="preserve"> £256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k out of the predicted £350k budget for the year. </w:t>
            </w:r>
          </w:p>
          <w:p w:rsidR="00646EFC" w:rsidRDefault="00646EFC" w:rsidP="00646EFC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4D7B3D" w:rsidRDefault="0087143C" w:rsidP="00E440BA">
            <w:pPr>
              <w:pStyle w:val="PlainText"/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Overall,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we are expecting to meet budget with a target of a further £95k of income over the next 4 months where there is </w:t>
            </w:r>
            <w:r>
              <w:rPr>
                <w:rFonts w:asciiTheme="minorHAnsi" w:hAnsiTheme="minorHAnsi" w:cs="Arial"/>
                <w:sz w:val="24"/>
                <w:szCs w:val="24"/>
              </w:rPr>
              <w:t>normally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="Arial"/>
                <w:sz w:val="24"/>
                <w:szCs w:val="24"/>
              </w:rPr>
              <w:t>peaking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in the number of </w:t>
            </w:r>
            <w:r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r w:rsidR="008677D5">
              <w:rPr>
                <w:rFonts w:asciiTheme="minorHAnsi" w:hAnsiTheme="minorHAnsi" w:cs="Arial"/>
                <w:sz w:val="24"/>
                <w:szCs w:val="24"/>
              </w:rPr>
              <w:t xml:space="preserve"> booked.</w:t>
            </w:r>
          </w:p>
          <w:p w:rsidR="008677D5" w:rsidRDefault="008677D5" w:rsidP="008677D5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4D7B3D" w:rsidP="004D7B3D">
            <w:pPr>
              <w:pStyle w:val="PlainText"/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Student Generation</w:t>
            </w:r>
            <w:r w:rsidR="00B55681">
              <w:rPr>
                <w:rFonts w:asciiTheme="minorHAnsi" w:hAnsiTheme="minorHAnsi" w:cs="Arial"/>
                <w:sz w:val="24"/>
                <w:szCs w:val="24"/>
              </w:rPr>
              <w:t xml:space="preserve"> levels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– there was still some concern that the number of students is going down, but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commented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by the fact that fees were put up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substantially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in April 2017 for the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higher-level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qualifications. </w:t>
            </w:r>
          </w:p>
          <w:p w:rsidR="00646EFC" w:rsidRDefault="00646EFC" w:rsidP="00646EFC">
            <w:pPr>
              <w:pStyle w:val="ListParagraph"/>
              <w:rPr>
                <w:rFonts w:asciiTheme="minorHAnsi" w:hAnsiTheme="minorHAnsi" w:cs="Arial"/>
              </w:rPr>
            </w:pPr>
          </w:p>
          <w:p w:rsidR="004D7B3D" w:rsidRDefault="00E440BA" w:rsidP="004D7B3D">
            <w:pPr>
              <w:pStyle w:val="PlainText"/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More granularity was needed in terms of numbers of students per level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and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which providers/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countries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were giving a return on investment and support. JH would look at this for the IMC report and for the budget review/setting process in November 2017 th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ere would be more work done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on trend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analysis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E440BA" w:rsidRDefault="00E440BA" w:rsidP="00646EFC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4D7B3D" w:rsidRPr="00E440BA" w:rsidRDefault="0087143C" w:rsidP="004D7B3D">
            <w:pPr>
              <w:pStyle w:val="PlainText"/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Accreditation -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generally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the pace of new </w:t>
            </w:r>
            <w:r>
              <w:rPr>
                <w:rFonts w:asciiTheme="minorHAnsi" w:hAnsiTheme="minorHAnsi" w:cs="Arial"/>
                <w:sz w:val="24"/>
                <w:szCs w:val="24"/>
              </w:rPr>
              <w:t>accreditations</w:t>
            </w:r>
            <w:r w:rsidR="00E440BA">
              <w:rPr>
                <w:rFonts w:asciiTheme="minorHAnsi" w:hAnsiTheme="minorHAnsi" w:cs="Arial"/>
                <w:sz w:val="24"/>
                <w:szCs w:val="24"/>
              </w:rPr>
              <w:t xml:space="preserve"> was encouraging with more planned for South Africa, Zambia, Zimbabwe etc by the end of 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the year.</w:t>
            </w:r>
          </w:p>
          <w:p w:rsidR="00EF02AD" w:rsidRPr="00E440BA" w:rsidRDefault="00EF02AD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440BA" w:rsidRPr="00E440BA" w:rsidRDefault="00E440BA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debtor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sheet was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reviewed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with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specific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attention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paid to NIT,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Malawi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Nigeria,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and Zambia in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terms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of a watching brief on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balances</w:t>
            </w:r>
          </w:p>
          <w:p w:rsidR="00E440BA" w:rsidRPr="00E440BA" w:rsidRDefault="00E440BA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440BA" w:rsidRPr="00E440BA" w:rsidRDefault="00E440BA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440BA">
              <w:rPr>
                <w:rFonts w:asciiTheme="minorHAnsi" w:hAnsiTheme="minorHAnsi" w:cs="Arial"/>
                <w:sz w:val="24"/>
                <w:szCs w:val="24"/>
              </w:rPr>
              <w:t>KN noted that £18k had been written off due to the demise of KCLT (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Uganda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) as an approved provider – an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issue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which had previously been reported to IESC, IAC and the Co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E440BA" w:rsidRPr="00E440BA" w:rsidRDefault="00E440BA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440BA" w:rsidRPr="00E440BA" w:rsidRDefault="00E440BA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440BA">
              <w:rPr>
                <w:rFonts w:asciiTheme="minorHAnsi" w:hAnsiTheme="minorHAnsi" w:cs="Arial"/>
                <w:sz w:val="24"/>
                <w:szCs w:val="24"/>
              </w:rPr>
              <w:t>I</w:t>
            </w:r>
            <w:r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terms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visibility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of the a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ccreditations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in process it was agreed that this would be circulated more widely to CILT UK to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include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NV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SW but also to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Knowledge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Centre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and Larisa Puk, who now deals with the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accreditation of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UK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university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degrees, but which sometimes have a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requirement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to partner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with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overseas universities. JH 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reminded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the IESC that there is a colla</w:t>
            </w: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>orative process now agreed to approving ‘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satellite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’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universities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in this way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with CILT UK. </w:t>
            </w:r>
          </w:p>
          <w:p w:rsidR="00E440BA" w:rsidRPr="00E440BA" w:rsidRDefault="00E440BA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440BA" w:rsidRPr="00E440BA" w:rsidRDefault="00E440BA" w:rsidP="00E440B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JH added that there were now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arrangements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in place for CILT UK to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help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with the mapping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process for degrees that would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need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to be mapped for CMILT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exemption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in line with new Key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Knowledge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Areas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This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is so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 xml:space="preserve"> the mapping process is consistent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and kept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in one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place. The exact detail on the charging would need to be discussed with CILT UK but would need to be within the current agreed CILT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charging system for accredited first degrees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E440BA" w:rsidRPr="00E440BA" w:rsidRDefault="00E440BA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440BA" w:rsidRPr="00E440BA" w:rsidRDefault="00E440BA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DC commented that in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some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cases the list of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accredited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 xml:space="preserve"> providers including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some that would not yield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due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to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market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conditions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 xml:space="preserve"> (eg Kosovo). Therefore,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the dashboard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would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be altered to reflect ‘active’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providers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as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those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that have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triggered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 xml:space="preserve">student registrations in the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last</w:t>
            </w:r>
            <w:r w:rsidRPr="00E440BA">
              <w:rPr>
                <w:rFonts w:asciiTheme="minorHAnsi" w:hAnsiTheme="minorHAnsi" w:cs="Arial"/>
                <w:sz w:val="24"/>
                <w:szCs w:val="24"/>
              </w:rPr>
              <w:t xml:space="preserve"> 12 </w:t>
            </w:r>
            <w:r w:rsidR="0087143C" w:rsidRPr="00E440BA">
              <w:rPr>
                <w:rFonts w:asciiTheme="minorHAnsi" w:hAnsiTheme="minorHAnsi" w:cs="Arial"/>
                <w:sz w:val="24"/>
                <w:szCs w:val="24"/>
              </w:rPr>
              <w:t>months</w:t>
            </w:r>
          </w:p>
          <w:p w:rsidR="00170AC4" w:rsidRDefault="00170AC4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Pr="004D7B3D" w:rsidRDefault="00646EFC" w:rsidP="009500DD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F4E" w:rsidRDefault="00DB0F4E" w:rsidP="00D90F74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B0F4E" w:rsidRDefault="00DB0F4E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0A6DD5" w:rsidRDefault="000A6DD5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JH/ZR</w:t>
            </w: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JH/LP</w:t>
            </w:r>
          </w:p>
          <w:p w:rsidR="00546AB1" w:rsidRDefault="00546AB1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Pr="00BE24B4" w:rsidRDefault="00646EFC" w:rsidP="004D7B3D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JH/ZR</w:t>
            </w:r>
          </w:p>
        </w:tc>
      </w:tr>
      <w:tr w:rsidR="0048338E" w:rsidRPr="00BE24B4" w:rsidTr="00DE5236">
        <w:tc>
          <w:tcPr>
            <w:tcW w:w="988" w:type="dxa"/>
          </w:tcPr>
          <w:p w:rsidR="0048338E" w:rsidRDefault="00C7783C" w:rsidP="000A6DD5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051" w:type="dxa"/>
          </w:tcPr>
          <w:p w:rsidR="0048338E" w:rsidRDefault="00565C69" w:rsidP="000A6DD5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Key Activities for 2017</w:t>
            </w:r>
            <w:r w:rsidR="0048338E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8338E" w:rsidRPr="00BE24B4" w:rsidRDefault="0048338E" w:rsidP="000A6DD5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338E" w:rsidRPr="00BE24B4" w:rsidTr="00546AB1">
        <w:tc>
          <w:tcPr>
            <w:tcW w:w="988" w:type="dxa"/>
          </w:tcPr>
          <w:p w:rsidR="0048338E" w:rsidRDefault="0048338E" w:rsidP="000A6DD5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0069D4" w:rsidRDefault="000069D4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48338E" w:rsidRDefault="00565C69" w:rsidP="00BC28D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Update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 xml:space="preserve">on </w:t>
            </w:r>
            <w:r w:rsidR="0087143C" w:rsidRPr="0048338E">
              <w:rPr>
                <w:rFonts w:asciiTheme="minorHAnsi" w:hAnsiTheme="minorHAnsi" w:cs="Arial"/>
                <w:sz w:val="24"/>
                <w:szCs w:val="24"/>
              </w:rPr>
              <w:t>key</w:t>
            </w:r>
            <w:r w:rsidR="0048338E" w:rsidRPr="0048338E">
              <w:rPr>
                <w:rFonts w:asciiTheme="minorHAnsi" w:hAnsiTheme="minorHAnsi" w:cs="Arial"/>
                <w:sz w:val="24"/>
                <w:szCs w:val="24"/>
              </w:rPr>
              <w:t xml:space="preserve"> areas of activity/spend </w:t>
            </w:r>
            <w:r w:rsidR="00C54D2A">
              <w:rPr>
                <w:rFonts w:asciiTheme="minorHAnsi" w:hAnsiTheme="minorHAnsi" w:cs="Arial"/>
                <w:sz w:val="24"/>
                <w:szCs w:val="24"/>
              </w:rPr>
              <w:t>this coming year</w:t>
            </w:r>
          </w:p>
          <w:p w:rsidR="00E440BA" w:rsidRDefault="00E440BA" w:rsidP="00BC28D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440BA" w:rsidRDefault="00E440BA" w:rsidP="00BC28D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 outlined the current areas of work as</w:t>
            </w:r>
          </w:p>
          <w:p w:rsidR="00E440BA" w:rsidRDefault="00E440BA" w:rsidP="00BC28D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440BA" w:rsidRDefault="00E440BA" w:rsidP="00646EFC">
            <w:pPr>
              <w:pStyle w:val="PlainText"/>
              <w:numPr>
                <w:ilvl w:val="0"/>
                <w:numId w:val="40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KKAs now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launched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d issued more widely to training providers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countries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A second wave of ‘reminders’ would also be sent out in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Sept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20</w:t>
            </w:r>
            <w:r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  <w:p w:rsidR="00E440BA" w:rsidRDefault="00E440BA" w:rsidP="00BC28D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440BA" w:rsidRDefault="00E440BA" w:rsidP="00646EFC">
            <w:pPr>
              <w:pStyle w:val="PlainText"/>
              <w:numPr>
                <w:ilvl w:val="0"/>
                <w:numId w:val="40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KKA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Toolkit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was now nearly finished and ready for launch with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relevant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documents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going on the CILT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website</w:t>
            </w:r>
          </w:p>
          <w:p w:rsidR="00E440BA" w:rsidRDefault="00E440BA" w:rsidP="00BC28D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440BA" w:rsidRDefault="009B754D" w:rsidP="00BC28D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 key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priorities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for the rest of 2017 were identified as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</w:p>
          <w:p w:rsidR="009B754D" w:rsidRDefault="009B754D" w:rsidP="00BC28D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754D" w:rsidRDefault="0087143C" w:rsidP="009B754D">
            <w:pPr>
              <w:pStyle w:val="PlainText"/>
              <w:numPr>
                <w:ilvl w:val="0"/>
                <w:numId w:val="3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Development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of the Trian the </w:t>
            </w:r>
            <w:r>
              <w:rPr>
                <w:rFonts w:asciiTheme="minorHAnsi" w:hAnsiTheme="minorHAnsi" w:cs="Arial"/>
                <w:sz w:val="24"/>
                <w:szCs w:val="24"/>
              </w:rPr>
              <w:t>Trainer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programme for providers</w:t>
            </w:r>
          </w:p>
          <w:p w:rsidR="009B754D" w:rsidRDefault="0087143C" w:rsidP="009B754D">
            <w:pPr>
              <w:pStyle w:val="PlainText"/>
              <w:numPr>
                <w:ilvl w:val="0"/>
                <w:numId w:val="3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Development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of the </w:t>
            </w:r>
            <w:r>
              <w:rPr>
                <w:rFonts w:asciiTheme="minorHAnsi" w:hAnsiTheme="minorHAnsi" w:cs="Arial"/>
                <w:sz w:val="24"/>
                <w:szCs w:val="24"/>
              </w:rPr>
              <w:t>Level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2 </w:t>
            </w:r>
            <w:r>
              <w:rPr>
                <w:rFonts w:asciiTheme="minorHAnsi" w:hAnsiTheme="minorHAnsi" w:cs="Arial"/>
                <w:sz w:val="24"/>
                <w:szCs w:val="24"/>
              </w:rPr>
              <w:t>Language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r>
              <w:rPr>
                <w:rFonts w:asciiTheme="minorHAnsi" w:hAnsiTheme="minorHAnsi" w:cs="Arial"/>
                <w:sz w:val="24"/>
                <w:szCs w:val="24"/>
              </w:rPr>
              <w:t>Logistics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unit module</w:t>
            </w:r>
          </w:p>
          <w:p w:rsidR="009B754D" w:rsidRDefault="009B754D" w:rsidP="009B754D">
            <w:pPr>
              <w:pStyle w:val="PlainText"/>
              <w:numPr>
                <w:ilvl w:val="0"/>
                <w:numId w:val="3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Support for CILT 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outh Africa on gaining formal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recognition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as a professional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body and mapping the C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ILT qualifications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against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their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own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National Qualification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Frameworks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so the CILT courses could be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properly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recognised by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government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industry</w:t>
            </w:r>
          </w:p>
          <w:p w:rsidR="009B754D" w:rsidRDefault="0087143C" w:rsidP="0087143C">
            <w:pPr>
              <w:pStyle w:val="PlainText"/>
              <w:numPr>
                <w:ilvl w:val="0"/>
                <w:numId w:val="3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Development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of the revised </w:t>
            </w:r>
            <w:r>
              <w:rPr>
                <w:rFonts w:asciiTheme="minorHAnsi" w:hAnsiTheme="minorHAnsi" w:cs="Arial"/>
                <w:sz w:val="24"/>
                <w:szCs w:val="24"/>
              </w:rPr>
              <w:t>Education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Strategy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is tandem with </w:t>
            </w:r>
            <w:r>
              <w:rPr>
                <w:rFonts w:asciiTheme="minorHAnsi" w:hAnsiTheme="minorHAnsi" w:cs="Arial"/>
                <w:sz w:val="24"/>
                <w:szCs w:val="24"/>
              </w:rPr>
              <w:t>wider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work on CILT </w:t>
            </w:r>
            <w:r>
              <w:rPr>
                <w:rFonts w:asciiTheme="minorHAnsi" w:hAnsiTheme="minorHAnsi" w:cs="Arial"/>
                <w:sz w:val="24"/>
                <w:szCs w:val="24"/>
              </w:rPr>
              <w:t>Strategy</w:t>
            </w:r>
            <w:r w:rsidR="009B754D" w:rsidRPr="0087143C">
              <w:rPr>
                <w:rFonts w:asciiTheme="minorHAnsi" w:hAnsiTheme="minorHAnsi" w:cs="Arial"/>
                <w:sz w:val="24"/>
                <w:szCs w:val="24"/>
              </w:rPr>
              <w:t xml:space="preserve"> being carried </w:t>
            </w:r>
            <w:r w:rsidRPr="0087143C">
              <w:rPr>
                <w:rFonts w:asciiTheme="minorHAnsi" w:hAnsiTheme="minorHAnsi" w:cs="Arial"/>
                <w:sz w:val="24"/>
                <w:szCs w:val="24"/>
              </w:rPr>
              <w:t>out</w:t>
            </w:r>
            <w:r w:rsidR="009B754D" w:rsidRPr="0087143C">
              <w:rPr>
                <w:rFonts w:asciiTheme="minorHAnsi" w:hAnsiTheme="minorHAnsi" w:cs="Arial"/>
                <w:sz w:val="24"/>
                <w:szCs w:val="24"/>
              </w:rPr>
              <w:t xml:space="preserve"> by CoT/IMC</w:t>
            </w:r>
          </w:p>
          <w:p w:rsidR="009572E1" w:rsidRPr="0087143C" w:rsidRDefault="009572E1" w:rsidP="0087143C">
            <w:pPr>
              <w:pStyle w:val="PlainText"/>
              <w:numPr>
                <w:ilvl w:val="0"/>
                <w:numId w:val="39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Ongoing work on the Global Training Directory </w:t>
            </w:r>
          </w:p>
          <w:p w:rsidR="009B754D" w:rsidRPr="00BC28DC" w:rsidRDefault="009B754D" w:rsidP="00BC28D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AB1" w:rsidRDefault="00546AB1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616C" w:rsidRDefault="0015616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JH/ZR</w:t>
            </w: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JH/DC</w:t>
            </w: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JH/KN/JS</w:t>
            </w:r>
          </w:p>
          <w:p w:rsidR="00646EFC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Pr="00BE24B4" w:rsidRDefault="00646EFC" w:rsidP="0015616C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</w:tc>
      </w:tr>
      <w:tr w:rsidR="000A6DD5" w:rsidRPr="00BE24B4" w:rsidTr="00DE5236">
        <w:tc>
          <w:tcPr>
            <w:tcW w:w="988" w:type="dxa"/>
          </w:tcPr>
          <w:p w:rsidR="000A6DD5" w:rsidRPr="00C32F96" w:rsidRDefault="00C7783C" w:rsidP="000A6DD5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8051" w:type="dxa"/>
          </w:tcPr>
          <w:p w:rsidR="000A6DD5" w:rsidRPr="00C46AB5" w:rsidRDefault="00071794" w:rsidP="000A6DD5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Risks and Opportunities </w:t>
            </w:r>
            <w:r w:rsidR="00EF02AD">
              <w:rPr>
                <w:rFonts w:asciiTheme="minorHAnsi" w:hAnsiTheme="minorHAnsi" w:cs="Arial"/>
                <w:b/>
                <w:sz w:val="28"/>
                <w:szCs w:val="28"/>
              </w:rPr>
              <w:t xml:space="preserve">inc </w:t>
            </w:r>
            <w:r w:rsidR="0048338E">
              <w:rPr>
                <w:rFonts w:asciiTheme="minorHAnsi" w:hAnsiTheme="minorHAnsi" w:cs="Arial"/>
                <w:b/>
                <w:sz w:val="28"/>
                <w:szCs w:val="28"/>
              </w:rPr>
              <w:t xml:space="preserve">Training Provider </w:t>
            </w:r>
            <w:r w:rsidR="00EF02AD">
              <w:rPr>
                <w:rFonts w:asciiTheme="minorHAnsi" w:hAnsiTheme="minorHAnsi" w:cs="Arial"/>
                <w:b/>
                <w:sz w:val="28"/>
                <w:szCs w:val="28"/>
              </w:rPr>
              <w:t>Business Developme</w:t>
            </w:r>
            <w:r w:rsidR="007C13B3">
              <w:rPr>
                <w:rFonts w:asciiTheme="minorHAnsi" w:hAnsiTheme="minorHAnsi" w:cs="Arial"/>
                <w:b/>
                <w:sz w:val="28"/>
                <w:szCs w:val="28"/>
              </w:rPr>
              <w:t>n</w:t>
            </w:r>
            <w:r w:rsidR="00EF02AD">
              <w:rPr>
                <w:rFonts w:asciiTheme="minorHAnsi" w:hAnsiTheme="minorHAnsi" w:cs="Arial"/>
                <w:b/>
                <w:sz w:val="28"/>
                <w:szCs w:val="28"/>
              </w:rPr>
              <w:t xml:space="preserve">t </w:t>
            </w:r>
          </w:p>
        </w:tc>
        <w:tc>
          <w:tcPr>
            <w:tcW w:w="1134" w:type="dxa"/>
            <w:vAlign w:val="center"/>
          </w:tcPr>
          <w:p w:rsidR="000A6DD5" w:rsidRPr="00BE24B4" w:rsidRDefault="000A6DD5" w:rsidP="000A6DD5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A6DD5" w:rsidRPr="00BE24B4" w:rsidTr="00546AB1">
        <w:tc>
          <w:tcPr>
            <w:tcW w:w="988" w:type="dxa"/>
          </w:tcPr>
          <w:p w:rsidR="000A6DD5" w:rsidRPr="007038C8" w:rsidRDefault="000A6DD5" w:rsidP="000A6DD5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051" w:type="dxa"/>
          </w:tcPr>
          <w:p w:rsidR="00646EFC" w:rsidRDefault="00646EFC" w:rsidP="00646EFC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071794" w:rsidRDefault="009B754D" w:rsidP="00646EF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provided a briefing of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 xml:space="preserve">any </w:t>
            </w:r>
            <w:r w:rsidR="0087143C" w:rsidRPr="00071794">
              <w:rPr>
                <w:rFonts w:asciiTheme="minorHAnsi" w:hAnsiTheme="minorHAnsi" w:cs="Arial"/>
                <w:sz w:val="24"/>
                <w:szCs w:val="24"/>
              </w:rPr>
              <w:t>key</w:t>
            </w:r>
            <w:r w:rsidR="00071794" w:rsidRPr="00071794">
              <w:rPr>
                <w:rFonts w:asciiTheme="minorHAnsi" w:hAnsiTheme="minorHAnsi" w:cs="Arial"/>
                <w:sz w:val="24"/>
                <w:szCs w:val="24"/>
              </w:rPr>
              <w:t xml:space="preserve"> risks and opportunities that will affect the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VILT </w:t>
            </w:r>
            <w:r w:rsidR="00071794" w:rsidRPr="00071794">
              <w:rPr>
                <w:rFonts w:asciiTheme="minorHAnsi" w:hAnsiTheme="minorHAnsi" w:cs="Arial"/>
                <w:sz w:val="24"/>
                <w:szCs w:val="24"/>
              </w:rPr>
              <w:t xml:space="preserve">education service and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its </w:t>
            </w:r>
            <w:r w:rsidR="00071794" w:rsidRPr="00071794">
              <w:rPr>
                <w:rFonts w:asciiTheme="minorHAnsi" w:hAnsiTheme="minorHAnsi" w:cs="Arial"/>
                <w:sz w:val="24"/>
                <w:szCs w:val="24"/>
              </w:rPr>
              <w:t xml:space="preserve">growth plans. </w:t>
            </w:r>
          </w:p>
          <w:p w:rsidR="00ED7738" w:rsidRDefault="00ED7738" w:rsidP="00071794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616C" w:rsidRDefault="009B754D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 key areas discussed </w:t>
            </w:r>
            <w:r w:rsidR="006D3965">
              <w:rPr>
                <w:rFonts w:asciiTheme="minorHAnsi" w:hAnsiTheme="minorHAnsi" w:cs="Arial"/>
                <w:sz w:val="24"/>
                <w:szCs w:val="24"/>
              </w:rPr>
              <w:t>were -</w:t>
            </w:r>
          </w:p>
          <w:p w:rsidR="00646EFC" w:rsidRDefault="00646EFC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F02AD" w:rsidRDefault="003E7756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Kenya</w:t>
            </w:r>
            <w:r w:rsidR="00EF02AD">
              <w:rPr>
                <w:rFonts w:asciiTheme="minorHAnsi" w:hAnsiTheme="minorHAnsi" w:cs="Arial"/>
                <w:sz w:val="24"/>
                <w:szCs w:val="24"/>
              </w:rPr>
              <w:t xml:space="preserve"> –</w:t>
            </w:r>
            <w:r w:rsidR="00364DAA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565C69">
              <w:rPr>
                <w:rFonts w:asciiTheme="minorHAnsi" w:hAnsiTheme="minorHAnsi" w:cs="Arial"/>
                <w:sz w:val="24"/>
                <w:szCs w:val="24"/>
              </w:rPr>
              <w:t xml:space="preserve">MUA and RTI approved </w:t>
            </w:r>
            <w:r w:rsidR="000069D4">
              <w:rPr>
                <w:rFonts w:asciiTheme="minorHAnsi" w:hAnsiTheme="minorHAnsi" w:cs="Arial"/>
                <w:sz w:val="24"/>
                <w:szCs w:val="24"/>
              </w:rPr>
              <w:t>provider</w:t>
            </w:r>
            <w:r w:rsidR="00565C69">
              <w:rPr>
                <w:rFonts w:asciiTheme="minorHAnsi" w:hAnsiTheme="minorHAnsi" w:cs="Arial"/>
                <w:sz w:val="24"/>
                <w:szCs w:val="24"/>
              </w:rPr>
              <w:t xml:space="preserve">s </w:t>
            </w:r>
            <w:r w:rsidR="00364DA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- support was now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being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given to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rebuild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reputation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of CILT in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Kenya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and hep MUA move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forward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with new student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registrations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:rsidR="00646EFC" w:rsidRDefault="00646EFC" w:rsidP="00646EFC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F02AD" w:rsidRDefault="0087143C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Uganda -</w:t>
            </w:r>
            <w:r w:rsidR="00565C69">
              <w:rPr>
                <w:rFonts w:asciiTheme="minorHAnsi" w:hAnsiTheme="minorHAnsi" w:cs="Arial"/>
                <w:sz w:val="24"/>
                <w:szCs w:val="24"/>
              </w:rPr>
              <w:t xml:space="preserve"> UMI approved provider and KCLT </w:t>
            </w:r>
            <w:r>
              <w:rPr>
                <w:rFonts w:asciiTheme="minorHAnsi" w:hAnsiTheme="minorHAnsi" w:cs="Arial"/>
                <w:sz w:val="24"/>
                <w:szCs w:val="24"/>
              </w:rPr>
              <w:t>status -</w:t>
            </w:r>
            <w:r w:rsidR="00B651F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UMI </w:t>
            </w:r>
            <w:r>
              <w:rPr>
                <w:rFonts w:asciiTheme="minorHAnsi" w:hAnsiTheme="minorHAnsi" w:cs="Arial"/>
                <w:sz w:val="24"/>
                <w:szCs w:val="24"/>
              </w:rPr>
              <w:t>would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now need paying to pick up the KCLT transferring students as locally it had not been </w:t>
            </w:r>
            <w:r>
              <w:rPr>
                <w:rFonts w:asciiTheme="minorHAnsi" w:hAnsiTheme="minorHAnsi" w:cs="Arial"/>
                <w:sz w:val="24"/>
                <w:szCs w:val="24"/>
              </w:rPr>
              <w:t>possible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for CILT </w:t>
            </w:r>
            <w:r>
              <w:rPr>
                <w:rFonts w:asciiTheme="minorHAnsi" w:hAnsiTheme="minorHAnsi" w:cs="Arial"/>
                <w:sz w:val="24"/>
                <w:szCs w:val="24"/>
              </w:rPr>
              <w:t>Uganda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to secure a </w:t>
            </w:r>
            <w:r>
              <w:rPr>
                <w:rFonts w:asciiTheme="minorHAnsi" w:hAnsiTheme="minorHAnsi" w:cs="Arial"/>
                <w:sz w:val="24"/>
                <w:szCs w:val="24"/>
              </w:rPr>
              <w:t>professional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D3965">
              <w:rPr>
                <w:rFonts w:asciiTheme="minorHAnsi" w:hAnsiTheme="minorHAnsi" w:cs="Arial"/>
                <w:sz w:val="24"/>
                <w:szCs w:val="24"/>
              </w:rPr>
              <w:t>lecturer for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free. The costs were estimated by JH at around £2500 and it was agreed if the porposals came in at around this level this would be acceptable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It was also agreed that the funding for this could </w:t>
            </w:r>
            <w:r>
              <w:rPr>
                <w:rFonts w:asciiTheme="minorHAnsi" w:hAnsiTheme="minorHAnsi" w:cs="Arial"/>
                <w:sz w:val="24"/>
                <w:szCs w:val="24"/>
              </w:rPr>
              <w:t>potentially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come from the Endowment fund because of the nature of the </w:t>
            </w:r>
            <w:r>
              <w:rPr>
                <w:rFonts w:asciiTheme="minorHAnsi" w:hAnsiTheme="minorHAnsi" w:cs="Arial"/>
                <w:sz w:val="24"/>
                <w:szCs w:val="24"/>
              </w:rPr>
              <w:t>request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and the </w:t>
            </w:r>
            <w:r>
              <w:rPr>
                <w:rFonts w:asciiTheme="minorHAnsi" w:hAnsiTheme="minorHAnsi" w:cs="Arial"/>
                <w:sz w:val="24"/>
                <w:szCs w:val="24"/>
              </w:rPr>
              <w:t>specific circumstances, JH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would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therefore prepare </w:t>
            </w:r>
            <w:r>
              <w:rPr>
                <w:rFonts w:asciiTheme="minorHAnsi" w:hAnsiTheme="minorHAnsi" w:cs="Arial"/>
                <w:sz w:val="24"/>
                <w:szCs w:val="24"/>
              </w:rPr>
              <w:t>a paper for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consideration at the 12</w:t>
            </w:r>
            <w:r w:rsidR="009B754D" w:rsidRPr="009B754D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th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October CoT. </w:t>
            </w:r>
          </w:p>
          <w:p w:rsidR="009B754D" w:rsidRDefault="009B754D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754D" w:rsidRDefault="009B754D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DC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commented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it 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w</w:t>
            </w:r>
            <w:r>
              <w:rPr>
                <w:rFonts w:asciiTheme="minorHAnsi" w:hAnsiTheme="minorHAnsi" w:cs="Arial"/>
                <w:sz w:val="24"/>
                <w:szCs w:val="24"/>
              </w:rPr>
              <w:t>ou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 be good to explain to the CoT the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circumstances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but also put in place a risk mitigation plan so that t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 xml:space="preserve">his kind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of liability could be avoided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in the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future</w:t>
            </w:r>
          </w:p>
          <w:p w:rsidR="00646EFC" w:rsidRDefault="00646EFC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0069D4" w:rsidRDefault="000069D4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Zambia – </w:t>
            </w:r>
            <w:r w:rsidR="00BC28DC">
              <w:rPr>
                <w:rFonts w:asciiTheme="minorHAnsi" w:hAnsiTheme="minorHAnsi" w:cs="Arial"/>
                <w:sz w:val="24"/>
                <w:szCs w:val="24"/>
              </w:rPr>
              <w:t>Quality management and accreditation visit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would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be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carried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out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by DM in November on behalf of CILT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BC28DC" w:rsidRDefault="00BC28DC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Zimbabwe – Quality management and accreditation visit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would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be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carried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out by DM in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November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also </w:t>
            </w:r>
          </w:p>
          <w:p w:rsidR="009B754D" w:rsidRDefault="009B754D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754D" w:rsidRDefault="009B754D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DM commented in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respect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of both these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countries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any further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accreditations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should be selective and with good quality providers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avoid local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compensation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issues which have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arisen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and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flooding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the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market given current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economic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conditions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B754D" w:rsidRDefault="009B754D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0069D4" w:rsidRDefault="00565C69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India –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KN updated on the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South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India project and the importance of getting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continued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alignment between the South India partners and CILT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India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. Transglobe had agreed to be managed through the South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India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project but there were still issues of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governance</w:t>
            </w:r>
            <w:r w:rsidR="009B754D">
              <w:rPr>
                <w:rFonts w:asciiTheme="minorHAnsi" w:hAnsiTheme="minorHAnsi" w:cs="Arial"/>
                <w:sz w:val="24"/>
                <w:szCs w:val="24"/>
              </w:rPr>
              <w:t xml:space="preserve"> and quality management to be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tackled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B754D" w:rsidRDefault="009B754D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754D" w:rsidRDefault="009B754D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commented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China and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Malaysia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were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also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important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markets and that visits by KN/JH would also help with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developing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their 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strategy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and giving us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visibility.</w:t>
            </w:r>
          </w:p>
          <w:p w:rsidR="006540AC" w:rsidRDefault="006540AC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40AC" w:rsidRDefault="00BC28DC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Sri Lanka – 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the IESC had received a </w:t>
            </w:r>
            <w:r>
              <w:rPr>
                <w:rFonts w:asciiTheme="minorHAnsi" w:hAnsiTheme="minorHAnsi" w:cs="Arial"/>
                <w:sz w:val="24"/>
                <w:szCs w:val="24"/>
              </w:rPr>
              <w:t>request to take local control of accreditation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on the basis that there were a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Territory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should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be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able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to move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forward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on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their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own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governance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 xml:space="preserve">JH outlined the challenges 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with CILT SL and despite having a briefing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in Columbo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back in 2013 with the education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panel and pemrssion granted at that stage for them to move forward there had been little feedback or growth in accredited training provision since then.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JH was also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concerned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about the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quality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and detail on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their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accreditation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guidelines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which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was not based on the CILT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 w:rsidR="006540AC">
              <w:rPr>
                <w:rFonts w:asciiTheme="minorHAnsi" w:hAnsiTheme="minorHAnsi" w:cs="Arial"/>
                <w:sz w:val="24"/>
                <w:szCs w:val="24"/>
              </w:rPr>
              <w:t xml:space="preserve"> standards. </w:t>
            </w:r>
          </w:p>
          <w:p w:rsidR="006540AC" w:rsidRDefault="006540AC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40AC" w:rsidRDefault="006540AC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JGH/DM also commented on the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issue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of CINEC and their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specific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request to be moderated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externally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from an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independent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UK base and that any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departure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from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this was likely to result in losing the centre</w:t>
            </w:r>
          </w:p>
          <w:p w:rsidR="006540AC" w:rsidRDefault="006540AC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40AC" w:rsidRDefault="006540AC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JS explained that our starting position should be one of enabling and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helping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fix the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situation</w:t>
            </w:r>
            <w:r>
              <w:rPr>
                <w:rFonts w:asciiTheme="minorHAnsi" w:hAnsiTheme="minorHAnsi" w:cs="Arial"/>
                <w:sz w:val="24"/>
                <w:szCs w:val="24"/>
              </w:rPr>
              <w:t>, bu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agreed that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this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should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be a phased approach over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 period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with a clear action plan in place.</w:t>
            </w:r>
          </w:p>
          <w:p w:rsidR="006540AC" w:rsidRDefault="006540AC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40AC" w:rsidRDefault="006540AC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JH/DC suggested this could be over a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3-year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timeframe in which local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 xml:space="preserve">training providers </w:t>
            </w:r>
            <w:r>
              <w:rPr>
                <w:rFonts w:asciiTheme="minorHAnsi" w:hAnsiTheme="minorHAnsi" w:cs="Arial"/>
                <w:sz w:val="24"/>
                <w:szCs w:val="24"/>
              </w:rPr>
              <w:t>cou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 be assessed and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accredited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under IPDC supervision.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It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was also accepted that things had moved on in terms of standards and expectation of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territories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given lessons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learnt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with India/Pakistan.</w:t>
            </w:r>
          </w:p>
          <w:p w:rsidR="006540AC" w:rsidRDefault="006540AC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540AC" w:rsidRDefault="006540AC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87B" w:rsidRDefault="006540AC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DC suggested that a set of KPIs would be helpful here to ensure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Territories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(and </w:t>
            </w:r>
            <w:r w:rsidR="0087143C">
              <w:rPr>
                <w:rFonts w:asciiTheme="minorHAnsi" w:hAnsiTheme="minorHAnsi" w:cs="Arial"/>
                <w:sz w:val="24"/>
                <w:szCs w:val="24"/>
              </w:rPr>
              <w:t>Branches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>) stay on track</w:t>
            </w:r>
          </w:p>
          <w:p w:rsidR="00F2787B" w:rsidRDefault="00F2787B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87B" w:rsidRDefault="009966D4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Pakistan – 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>KN/JH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 xml:space="preserve"> outlined the current investigative work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being carried out in relation to CILT Pakistan and their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education processes and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courses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. KN would be visiting in October and the education audit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would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be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concluded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shortly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after this visit. As part of the visit the SZABIST provider would be assessed for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courses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as well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as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an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assessment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of the current approach to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education with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their ‘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own’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courses.</w:t>
            </w:r>
          </w:p>
          <w:p w:rsidR="00F2787B" w:rsidRDefault="00F2787B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9966D4" w:rsidRDefault="00C03F4A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Feedback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would be </w:t>
            </w:r>
            <w:r>
              <w:rPr>
                <w:rFonts w:asciiTheme="minorHAnsi" w:hAnsiTheme="minorHAnsi" w:cs="Arial"/>
                <w:sz w:val="24"/>
                <w:szCs w:val="24"/>
              </w:rPr>
              <w:t>given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to both IESC and CoT at their next </w:t>
            </w:r>
            <w:r>
              <w:rPr>
                <w:rFonts w:asciiTheme="minorHAnsi" w:hAnsiTheme="minorHAnsi" w:cs="Arial"/>
                <w:sz w:val="24"/>
                <w:szCs w:val="24"/>
              </w:rPr>
              <w:t>meeting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on the way forward </w:t>
            </w:r>
            <w:r>
              <w:rPr>
                <w:rFonts w:asciiTheme="minorHAnsi" w:hAnsiTheme="minorHAnsi" w:cs="Arial"/>
                <w:sz w:val="24"/>
                <w:szCs w:val="24"/>
              </w:rPr>
              <w:t>together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with </w:t>
            </w:r>
            <w:r>
              <w:rPr>
                <w:rFonts w:asciiTheme="minorHAnsi" w:hAnsiTheme="minorHAnsi" w:cs="Arial"/>
                <w:sz w:val="24"/>
                <w:szCs w:val="24"/>
              </w:rPr>
              <w:t>recommendations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on the e</w:t>
            </w:r>
            <w:r w:rsidR="00914FBB">
              <w:rPr>
                <w:rFonts w:asciiTheme="minorHAnsi" w:hAnsiTheme="minorHAnsi" w:cs="Arial"/>
                <w:sz w:val="24"/>
                <w:szCs w:val="24"/>
              </w:rPr>
              <w:t>ducation</w:t>
            </w:r>
            <w:r w:rsidR="0015616C">
              <w:rPr>
                <w:rFonts w:asciiTheme="minorHAnsi" w:hAnsiTheme="minorHAnsi" w:cs="Arial"/>
                <w:sz w:val="24"/>
                <w:szCs w:val="24"/>
              </w:rPr>
              <w:t xml:space="preserve"> strategy 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="Arial"/>
                <w:sz w:val="24"/>
                <w:szCs w:val="24"/>
              </w:rPr>
              <w:t>governance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for Pakistan </w:t>
            </w:r>
          </w:p>
          <w:p w:rsidR="00F2787B" w:rsidRDefault="00F2787B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87B" w:rsidRDefault="00C03F4A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India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- KN </w:t>
            </w:r>
            <w:r>
              <w:rPr>
                <w:rFonts w:asciiTheme="minorHAnsi" w:hAnsiTheme="minorHAnsi" w:cs="Arial"/>
                <w:sz w:val="24"/>
                <w:szCs w:val="24"/>
              </w:rPr>
              <w:t>explained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that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he </w:t>
            </w:r>
            <w:r>
              <w:rPr>
                <w:rFonts w:asciiTheme="minorHAnsi" w:hAnsiTheme="minorHAnsi" w:cs="Arial"/>
                <w:sz w:val="24"/>
                <w:szCs w:val="24"/>
              </w:rPr>
              <w:t>would also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be </w:t>
            </w:r>
            <w:r>
              <w:rPr>
                <w:rFonts w:asciiTheme="minorHAnsi" w:hAnsiTheme="minorHAnsi" w:cs="Arial"/>
                <w:sz w:val="24"/>
                <w:szCs w:val="24"/>
              </w:rPr>
              <w:t>visiting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India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in </w:t>
            </w:r>
            <w:r>
              <w:rPr>
                <w:rFonts w:asciiTheme="minorHAnsi" w:hAnsiTheme="minorHAnsi" w:cs="Arial"/>
                <w:sz w:val="24"/>
                <w:szCs w:val="24"/>
              </w:rPr>
              <w:t>November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to </w:t>
            </w:r>
            <w:r>
              <w:rPr>
                <w:rFonts w:asciiTheme="minorHAnsi" w:hAnsiTheme="minorHAnsi" w:cs="Arial"/>
                <w:sz w:val="24"/>
                <w:szCs w:val="24"/>
              </w:rPr>
              <w:t>carry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out </w:t>
            </w:r>
            <w:r>
              <w:rPr>
                <w:rFonts w:asciiTheme="minorHAnsi" w:hAnsiTheme="minorHAnsi" w:cs="Arial"/>
                <w:sz w:val="24"/>
                <w:szCs w:val="24"/>
              </w:rPr>
              <w:t>assessments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and move </w:t>
            </w:r>
            <w:r>
              <w:rPr>
                <w:rFonts w:asciiTheme="minorHAnsi" w:hAnsiTheme="minorHAnsi" w:cs="Arial"/>
                <w:sz w:val="24"/>
                <w:szCs w:val="24"/>
              </w:rPr>
              <w:t>forward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 w:cs="Arial"/>
                <w:sz w:val="24"/>
                <w:szCs w:val="24"/>
              </w:rPr>
              <w:t>South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India/CILT India relationship and to </w:t>
            </w:r>
            <w:r>
              <w:rPr>
                <w:rFonts w:asciiTheme="minorHAnsi" w:hAnsiTheme="minorHAnsi" w:cs="Arial"/>
                <w:sz w:val="24"/>
                <w:szCs w:val="24"/>
              </w:rPr>
              <w:t>understand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their business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strateg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y. </w:t>
            </w:r>
            <w:r>
              <w:rPr>
                <w:rFonts w:asciiTheme="minorHAnsi" w:hAnsiTheme="minorHAnsi" w:cs="Arial"/>
                <w:sz w:val="24"/>
                <w:szCs w:val="24"/>
              </w:rPr>
              <w:t>Again,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this </w:t>
            </w:r>
            <w:r>
              <w:rPr>
                <w:rFonts w:asciiTheme="minorHAnsi" w:hAnsiTheme="minorHAnsi" w:cs="Arial"/>
                <w:sz w:val="24"/>
                <w:szCs w:val="24"/>
              </w:rPr>
              <w:t>would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be fed back to IESC and CoT. </w:t>
            </w:r>
          </w:p>
          <w:p w:rsidR="00646EFC" w:rsidRDefault="00646EFC" w:rsidP="00170AC4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70AC4" w:rsidRPr="000069D4" w:rsidRDefault="00170AC4" w:rsidP="00646EFC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069D4">
              <w:rPr>
                <w:rFonts w:asciiTheme="minorHAnsi" w:hAnsiTheme="minorHAnsi" w:cs="Arial"/>
                <w:b/>
                <w:sz w:val="24"/>
                <w:szCs w:val="24"/>
              </w:rPr>
              <w:t xml:space="preserve">Key Conversion Areas (course start/registrations post-accreditation) </w:t>
            </w:r>
          </w:p>
          <w:p w:rsidR="00170AC4" w:rsidRDefault="00170AC4" w:rsidP="003E7756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87B" w:rsidRDefault="00C03F4A" w:rsidP="00646EF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reporte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 on progress with key countries 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where investment has been focused over the past year or so </w:t>
            </w:r>
            <w:r w:rsidR="006D3965">
              <w:rPr>
                <w:rFonts w:asciiTheme="minorHAnsi" w:hAnsiTheme="minorHAnsi" w:cs="Arial"/>
                <w:sz w:val="24"/>
                <w:szCs w:val="24"/>
              </w:rPr>
              <w:t>ie -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646EFC" w:rsidRDefault="00646EFC" w:rsidP="00646EF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65C69" w:rsidRDefault="00170AC4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Oman – 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still a st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ng relationship with the Oman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government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around qualification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development</w:t>
            </w:r>
            <w:r w:rsidR="00F2787B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development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of standards courses.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Keeping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momentum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up with Maharat and new providers is key priority </w:t>
            </w:r>
          </w:p>
          <w:p w:rsidR="00646EFC" w:rsidRDefault="00646EFC" w:rsidP="00646EFC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042675" w:rsidRDefault="00170AC4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</w:t>
            </w:r>
            <w:r w:rsidR="000069D4">
              <w:rPr>
                <w:rFonts w:asciiTheme="minorHAnsi" w:hAnsiTheme="minorHAnsi" w:cs="Arial"/>
                <w:sz w:val="24"/>
                <w:szCs w:val="24"/>
              </w:rPr>
              <w:t>azakhstan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there are already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student cohorts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being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registered, with a planned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train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trainer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capacity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building session in Almaty/Astana in Oct/Nov co0leneted by a UK visit from key students in the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Autumn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for immersive learning and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 xml:space="preserve"> English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language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courses. A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meeting with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Kazakh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Ambassador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in the UK with senior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representation</w:t>
            </w:r>
            <w:r w:rsidR="006D3965">
              <w:rPr>
                <w:rFonts w:asciiTheme="minorHAnsi" w:hAnsiTheme="minorHAnsi" w:cs="Arial"/>
                <w:sz w:val="24"/>
                <w:szCs w:val="24"/>
              </w:rPr>
              <w:t xml:space="preserve"> for CILT 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>UK/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was being planned for December 2017. </w:t>
            </w:r>
          </w:p>
          <w:p w:rsidR="00042675" w:rsidRDefault="00042675" w:rsidP="0004267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042675" w:rsidRDefault="00042675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South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Africa -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JH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explained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he was carrying out a promotion and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accreditation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visit in Sept, to approve new providers and support the new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Candidacy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government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funded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women in logistic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programme </w:t>
            </w:r>
          </w:p>
          <w:p w:rsidR="00042675" w:rsidRDefault="00042675" w:rsidP="00646EFC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4F3DF3" w:rsidRDefault="004F3DF3" w:rsidP="00646EFC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Cameroon</w:t>
            </w:r>
            <w:r w:rsidR="00170AC4">
              <w:rPr>
                <w:rFonts w:asciiTheme="minorHAnsi" w:hAnsiTheme="minorHAnsi" w:cs="Arial"/>
                <w:sz w:val="24"/>
                <w:szCs w:val="24"/>
              </w:rPr>
              <w:t xml:space="preserve"> – new opportunities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are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under way but these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linked</w:t>
            </w:r>
            <w:r w:rsidR="00170AC4">
              <w:rPr>
                <w:rFonts w:asciiTheme="minorHAnsi" w:hAnsiTheme="minorHAnsi" w:cs="Arial"/>
                <w:sz w:val="24"/>
                <w:szCs w:val="24"/>
              </w:rPr>
              <w:t xml:space="preserve"> to </w:t>
            </w:r>
            <w:r w:rsidR="009966D4">
              <w:rPr>
                <w:rFonts w:asciiTheme="minorHAnsi" w:hAnsiTheme="minorHAnsi" w:cs="Arial"/>
                <w:sz w:val="24"/>
                <w:szCs w:val="24"/>
              </w:rPr>
              <w:t>French</w:t>
            </w:r>
            <w:r w:rsidR="00042675">
              <w:rPr>
                <w:rFonts w:asciiTheme="minorHAnsi" w:hAnsiTheme="minorHAnsi" w:cs="Arial"/>
                <w:sz w:val="24"/>
                <w:szCs w:val="24"/>
              </w:rPr>
              <w:t xml:space="preserve"> translation being needed. </w:t>
            </w:r>
          </w:p>
          <w:p w:rsidR="00646EFC" w:rsidRDefault="00646EFC" w:rsidP="00646EFC">
            <w:pPr>
              <w:pStyle w:val="ListParagraph"/>
              <w:rPr>
                <w:rFonts w:asciiTheme="minorHAnsi" w:hAnsiTheme="minorHAnsi" w:cs="Arial"/>
              </w:rPr>
            </w:pPr>
          </w:p>
          <w:p w:rsidR="00646EFC" w:rsidRDefault="00646EFC" w:rsidP="00646EF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646EF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769CC" w:rsidRPr="007038C8" w:rsidRDefault="00D769CC" w:rsidP="00170AC4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AB1" w:rsidRDefault="00546AB1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0E97" w:rsidRDefault="00F60E97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0E97" w:rsidRDefault="00F60E97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ED7738" w:rsidRDefault="00BD4878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ED7738" w:rsidRDefault="00ED7738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BC27C9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ED7738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D769CC" w:rsidRDefault="00D769C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C27C9" w:rsidRDefault="00BC27C9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C27C9" w:rsidRDefault="00BC27C9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C27C9" w:rsidRDefault="00BC27C9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C27C9" w:rsidRDefault="00BC27C9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BC27C9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JH/KN</w:t>
            </w: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JH/KN</w:t>
            </w: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JH/KN</w:t>
            </w: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JHKN</w:t>
            </w: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46EFC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JH/KN</w:t>
            </w: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46EFC" w:rsidRPr="00BE24B4" w:rsidRDefault="00646EF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C13B3" w:rsidRPr="00BE24B4" w:rsidTr="002F33D7">
        <w:trPr>
          <w:trHeight w:val="410"/>
        </w:trPr>
        <w:tc>
          <w:tcPr>
            <w:tcW w:w="988" w:type="dxa"/>
          </w:tcPr>
          <w:p w:rsidR="007C13B3" w:rsidRDefault="00C7783C" w:rsidP="000A6DD5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051" w:type="dxa"/>
          </w:tcPr>
          <w:p w:rsidR="007C13B3" w:rsidRDefault="007C13B3" w:rsidP="000A6DD5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Country/Provider Appeals</w:t>
            </w:r>
            <w:r w:rsidR="000069D4">
              <w:rPr>
                <w:rFonts w:asciiTheme="minorHAnsi" w:hAnsiTheme="minorHAnsi" w:cs="Arial"/>
                <w:b/>
                <w:sz w:val="28"/>
                <w:szCs w:val="28"/>
              </w:rPr>
              <w:t xml:space="preserve"> and Issues</w:t>
            </w:r>
          </w:p>
        </w:tc>
        <w:tc>
          <w:tcPr>
            <w:tcW w:w="1134" w:type="dxa"/>
            <w:vAlign w:val="center"/>
          </w:tcPr>
          <w:p w:rsidR="007C13B3" w:rsidRDefault="007C13B3" w:rsidP="000A6DD5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C13B3" w:rsidRPr="00BE24B4" w:rsidTr="00546AB1">
        <w:trPr>
          <w:trHeight w:val="410"/>
        </w:trPr>
        <w:tc>
          <w:tcPr>
            <w:tcW w:w="988" w:type="dxa"/>
          </w:tcPr>
          <w:p w:rsidR="007C13B3" w:rsidRDefault="007C13B3" w:rsidP="000A6DD5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051" w:type="dxa"/>
          </w:tcPr>
          <w:p w:rsidR="000069D4" w:rsidRDefault="000069D4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C13B3" w:rsidRPr="0048338E" w:rsidRDefault="00042675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This part of the meeting was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designed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 xml:space="preserve">to </w:t>
            </w:r>
            <w:r w:rsidR="00C03F4A" w:rsidRPr="0048338E">
              <w:rPr>
                <w:rFonts w:asciiTheme="minorHAnsi" w:hAnsiTheme="minorHAnsi" w:cs="Arial"/>
                <w:sz w:val="24"/>
                <w:szCs w:val="24"/>
              </w:rPr>
              <w:t>consider</w:t>
            </w:r>
            <w:r w:rsidR="007C13B3" w:rsidRPr="0048338E">
              <w:rPr>
                <w:rFonts w:asciiTheme="minorHAnsi" w:hAnsiTheme="minorHAnsi" w:cs="Arial"/>
                <w:sz w:val="24"/>
                <w:szCs w:val="24"/>
              </w:rPr>
              <w:t xml:space="preserve"> formal applications for price increase dispensations </w:t>
            </w:r>
            <w:r w:rsidR="000069D4" w:rsidRPr="0048338E">
              <w:rPr>
                <w:rFonts w:asciiTheme="minorHAnsi" w:hAnsiTheme="minorHAnsi" w:cs="Arial"/>
                <w:sz w:val="24"/>
                <w:szCs w:val="24"/>
              </w:rPr>
              <w:t>in</w:t>
            </w:r>
            <w:r w:rsidR="007C13B3" w:rsidRPr="0048338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069D4" w:rsidRPr="0048338E">
              <w:rPr>
                <w:rFonts w:asciiTheme="minorHAnsi" w:hAnsiTheme="minorHAnsi" w:cs="Arial"/>
                <w:sz w:val="24"/>
                <w:szCs w:val="24"/>
              </w:rPr>
              <w:t>relation</w:t>
            </w:r>
            <w:r w:rsidR="007C13B3" w:rsidRPr="0048338E">
              <w:rPr>
                <w:rFonts w:asciiTheme="minorHAnsi" w:hAnsiTheme="minorHAnsi" w:cs="Arial"/>
                <w:sz w:val="24"/>
                <w:szCs w:val="24"/>
              </w:rPr>
              <w:t xml:space="preserve"> to </w:t>
            </w:r>
            <w:r w:rsidR="000069D4" w:rsidRPr="0048338E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="007C13B3" w:rsidRPr="0048338E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7C13B3" w:rsidRPr="0048338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="007C13B3" w:rsidRPr="0048338E">
              <w:rPr>
                <w:rFonts w:asciiTheme="minorHAnsi" w:hAnsiTheme="minorHAnsi" w:cs="Arial"/>
                <w:sz w:val="24"/>
                <w:szCs w:val="24"/>
              </w:rPr>
              <w:t xml:space="preserve"> April 2017 fe</w:t>
            </w:r>
            <w:r w:rsidR="00273B8B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7C13B3" w:rsidRPr="0048338E">
              <w:rPr>
                <w:rFonts w:asciiTheme="minorHAnsi" w:hAnsiTheme="minorHAnsi" w:cs="Arial"/>
                <w:sz w:val="24"/>
                <w:szCs w:val="24"/>
              </w:rPr>
              <w:t>s structure changes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C13B3" w:rsidRDefault="007C13B3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70AC4" w:rsidRDefault="00553B34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 asked all present to note the s</w:t>
            </w:r>
            <w:r w:rsidR="00170AC4">
              <w:rPr>
                <w:rFonts w:asciiTheme="minorHAnsi" w:hAnsiTheme="minorHAnsi" w:cs="Arial"/>
                <w:sz w:val="24"/>
                <w:szCs w:val="24"/>
              </w:rPr>
              <w:t>chedule of appeals</w:t>
            </w:r>
            <w:r w:rsidR="00BD4878">
              <w:rPr>
                <w:rFonts w:asciiTheme="minorHAnsi" w:hAnsiTheme="minorHAnsi" w:cs="Arial"/>
                <w:sz w:val="24"/>
                <w:szCs w:val="24"/>
              </w:rPr>
              <w:t xml:space="preserve">/trial pricing </w:t>
            </w:r>
            <w:r w:rsidR="0015616C">
              <w:rPr>
                <w:rFonts w:asciiTheme="minorHAnsi" w:hAnsiTheme="minorHAnsi" w:cs="Arial"/>
                <w:sz w:val="24"/>
                <w:szCs w:val="24"/>
              </w:rPr>
              <w:t>attached for approval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This would be updated for each IESC meeting. The specific items for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Kazakhstan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IMMG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in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South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Africa (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previously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discussed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between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JS/JH and KN and operational matters) were approved as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stated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:rsidR="0015616C" w:rsidRDefault="0015616C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616C" w:rsidRPr="00C7783C" w:rsidRDefault="0015616C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83C">
              <w:rPr>
                <w:rFonts w:asciiTheme="minorHAnsi" w:hAnsiTheme="minorHAnsi" w:cs="Arial"/>
                <w:sz w:val="24"/>
                <w:szCs w:val="24"/>
              </w:rPr>
              <w:t>Specific appeals</w:t>
            </w:r>
            <w:r w:rsidR="00914FBB" w:rsidRPr="00C7783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53B34" w:rsidRPr="00C7783C">
              <w:rPr>
                <w:rFonts w:asciiTheme="minorHAnsi" w:hAnsiTheme="minorHAnsi" w:cs="Arial"/>
                <w:sz w:val="24"/>
                <w:szCs w:val="24"/>
              </w:rPr>
              <w:t xml:space="preserve">were presented to the </w:t>
            </w:r>
            <w:r w:rsidR="006D3965" w:rsidRPr="00C7783C">
              <w:rPr>
                <w:rFonts w:asciiTheme="minorHAnsi" w:hAnsiTheme="minorHAnsi" w:cs="Arial"/>
                <w:sz w:val="24"/>
                <w:szCs w:val="24"/>
              </w:rPr>
              <w:t xml:space="preserve">IESC </w:t>
            </w:r>
            <w:r w:rsidR="006D3965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15616C" w:rsidRDefault="00914FBB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553B34" w:rsidRDefault="00C03F4A" w:rsidP="00646EFC">
            <w:pPr>
              <w:pStyle w:val="PlainText"/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Indonesia -</w:t>
            </w:r>
            <w:r w:rsidR="00914FB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>JH explained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at the last IESC CILT Indonesia 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had made </w:t>
            </w:r>
            <w:r>
              <w:rPr>
                <w:rFonts w:asciiTheme="minorHAnsi" w:hAnsiTheme="minorHAnsi" w:cs="Arial"/>
                <w:sz w:val="24"/>
                <w:szCs w:val="24"/>
              </w:rPr>
              <w:t>representations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about </w:t>
            </w:r>
            <w:r w:rsidR="00914FBB">
              <w:rPr>
                <w:rFonts w:asciiTheme="minorHAnsi" w:hAnsiTheme="minorHAnsi" w:cs="Arial"/>
                <w:sz w:val="24"/>
                <w:szCs w:val="24"/>
              </w:rPr>
              <w:t>discounts based on volumes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="Arial"/>
                <w:sz w:val="24"/>
                <w:szCs w:val="24"/>
              </w:rPr>
              <w:t>However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</w:rPr>
              <w:t>little evidence had been received since. Based on the consistent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low level of </w:t>
            </w:r>
            <w:r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historically 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and no evidence of price </w:t>
            </w:r>
            <w:r>
              <w:rPr>
                <w:rFonts w:asciiTheme="minorHAnsi" w:hAnsiTheme="minorHAnsi" w:cs="Arial"/>
                <w:sz w:val="24"/>
                <w:szCs w:val="24"/>
              </w:rPr>
              <w:t>sensitivity changes, the appeal should be rejected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unless there is any further compelling evidence brought forward. </w:t>
            </w:r>
          </w:p>
          <w:p w:rsidR="00B651F1" w:rsidRDefault="00B651F1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53B34" w:rsidRDefault="0015616C" w:rsidP="00646EFC">
            <w:pPr>
              <w:pStyle w:val="PlainText"/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Malawi</w:t>
            </w:r>
            <w:r w:rsidR="00B651F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D3965"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a specific request had been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revived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from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CILT Malawi to </w:t>
            </w:r>
            <w:r w:rsidR="00B651F1">
              <w:rPr>
                <w:rFonts w:asciiTheme="minorHAnsi" w:hAnsiTheme="minorHAnsi" w:cs="Arial"/>
                <w:sz w:val="24"/>
                <w:szCs w:val="24"/>
              </w:rPr>
              <w:t>retain 201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6 prices based on affordability</w:t>
            </w:r>
            <w:r w:rsidR="00B651F1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uptake.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DM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pointed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out that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many Malawi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students often ‘pay as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 xml:space="preserve"> they go’ because of the local economic 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issues, and if only a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short-term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dispensation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was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given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ut would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simply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delay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a further ‘bow wave’ effect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when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discount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expires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a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nd they then should re-appeal.</w:t>
            </w:r>
          </w:p>
          <w:p w:rsidR="00553B34" w:rsidRDefault="00553B34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53B34" w:rsidRDefault="00553B34" w:rsidP="00646EFC">
            <w:pPr>
              <w:pStyle w:val="PlainText"/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It was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agreed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some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work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was needed to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understand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exactly what the price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drivers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are and they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issue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students/providers are having, so that a ‘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false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situation is not presented. For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now,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IESC were happy to freeze the prices ar 2016 levels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for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all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students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entered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the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database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up until 1</w:t>
            </w:r>
            <w:r w:rsidRPr="00553B34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January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2018</w:t>
            </w:r>
          </w:p>
          <w:p w:rsidR="00A46B18" w:rsidRDefault="00A46B18" w:rsidP="000A6DD5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5616C" w:rsidRDefault="0015616C" w:rsidP="00646EFC">
            <w:pPr>
              <w:pStyle w:val="PlainText"/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Exim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– JH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explained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that an appeal had been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received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from this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provider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in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Chennai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651F1">
              <w:rPr>
                <w:rFonts w:asciiTheme="minorHAnsi" w:hAnsiTheme="minorHAnsi" w:cs="Arial"/>
                <w:sz w:val="24"/>
                <w:szCs w:val="24"/>
              </w:rPr>
              <w:t xml:space="preserve">retain at 2016 prices based on </w:t>
            </w:r>
            <w:r w:rsidR="00914FBB">
              <w:rPr>
                <w:rFonts w:asciiTheme="minorHAnsi" w:hAnsiTheme="minorHAnsi" w:cs="Arial"/>
                <w:sz w:val="24"/>
                <w:szCs w:val="24"/>
              </w:rPr>
              <w:t>affordability</w:t>
            </w:r>
            <w:r w:rsidR="00B651F1">
              <w:rPr>
                <w:rFonts w:asciiTheme="minorHAnsi" w:hAnsiTheme="minorHAnsi" w:cs="Arial"/>
                <w:sz w:val="24"/>
                <w:szCs w:val="24"/>
              </w:rPr>
              <w:t xml:space="preserve">/uptake </w:t>
            </w:r>
          </w:p>
          <w:p w:rsidR="00646EFC" w:rsidRDefault="00646EFC" w:rsidP="00646EF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53B34" w:rsidRPr="00646EFC" w:rsidRDefault="00C03F4A" w:rsidP="000A6DD5">
            <w:pPr>
              <w:pStyle w:val="PlainText"/>
              <w:numPr>
                <w:ilvl w:val="0"/>
                <w:numId w:val="45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explained that they had never asked </w:t>
            </w:r>
            <w:r>
              <w:rPr>
                <w:rFonts w:asciiTheme="minorHAnsi" w:hAnsiTheme="minorHAnsi" w:cs="Arial"/>
                <w:sz w:val="24"/>
                <w:szCs w:val="24"/>
              </w:rPr>
              <w:t>before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</w:rPr>
              <w:t>and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that he was </w:t>
            </w:r>
            <w:r>
              <w:rPr>
                <w:rFonts w:asciiTheme="minorHAnsi" w:hAnsiTheme="minorHAnsi" w:cs="Arial"/>
                <w:sz w:val="24"/>
                <w:szCs w:val="24"/>
              </w:rPr>
              <w:t>concerned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with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creating a precedent 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as we have </w:t>
            </w:r>
            <w:r>
              <w:rPr>
                <w:rFonts w:asciiTheme="minorHAnsi" w:hAnsiTheme="minorHAnsi" w:cs="Arial"/>
                <w:sz w:val="24"/>
                <w:szCs w:val="24"/>
              </w:rPr>
              <w:t>been storng as CILT on requiring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our full fees through the </w:t>
            </w:r>
            <w:r>
              <w:rPr>
                <w:rFonts w:asciiTheme="minorHAnsi" w:hAnsiTheme="minorHAnsi" w:cs="Arial"/>
                <w:sz w:val="24"/>
                <w:szCs w:val="24"/>
              </w:rPr>
              <w:t>South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India </w:t>
            </w:r>
            <w:r>
              <w:rPr>
                <w:rFonts w:asciiTheme="minorHAnsi" w:hAnsiTheme="minorHAnsi" w:cs="Arial"/>
                <w:sz w:val="24"/>
                <w:szCs w:val="24"/>
              </w:rPr>
              <w:t>Project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– any </w:t>
            </w:r>
            <w:r>
              <w:rPr>
                <w:rFonts w:asciiTheme="minorHAnsi" w:hAnsiTheme="minorHAnsi" w:cs="Arial"/>
                <w:sz w:val="24"/>
                <w:szCs w:val="24"/>
              </w:rPr>
              <w:t>departure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from </w:t>
            </w:r>
            <w:r>
              <w:rPr>
                <w:rFonts w:asciiTheme="minorHAnsi" w:hAnsiTheme="minorHAnsi" w:cs="Arial"/>
                <w:sz w:val="24"/>
                <w:szCs w:val="24"/>
              </w:rPr>
              <w:t>policy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could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 cause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dissention 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and possible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price 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 xml:space="preserve">undercutting in </w:t>
            </w:r>
            <w:r>
              <w:rPr>
                <w:rFonts w:asciiTheme="minorHAnsi" w:hAnsiTheme="minorHAnsi" w:cs="Arial"/>
                <w:sz w:val="24"/>
                <w:szCs w:val="24"/>
              </w:rPr>
              <w:t>India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. On this basis the appeal w</w:t>
            </w:r>
            <w:r w:rsidR="00553B34">
              <w:rPr>
                <w:rFonts w:asciiTheme="minorHAnsi" w:hAnsiTheme="minorHAnsi" w:cs="Arial"/>
                <w:sz w:val="24"/>
                <w:szCs w:val="24"/>
              </w:rPr>
              <w:t>as rejected</w:t>
            </w:r>
          </w:p>
          <w:p w:rsidR="00767B91" w:rsidRPr="0048338E" w:rsidRDefault="00767B91" w:rsidP="00914FB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3B3" w:rsidRDefault="007C13B3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AB1" w:rsidRDefault="00546AB1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A6DD5" w:rsidRPr="00BE24B4" w:rsidTr="002F33D7">
        <w:trPr>
          <w:trHeight w:val="410"/>
        </w:trPr>
        <w:tc>
          <w:tcPr>
            <w:tcW w:w="988" w:type="dxa"/>
          </w:tcPr>
          <w:p w:rsidR="000A6DD5" w:rsidRPr="00C32F96" w:rsidRDefault="00C7783C" w:rsidP="000A6DD5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8051" w:type="dxa"/>
          </w:tcPr>
          <w:p w:rsidR="000A6DD5" w:rsidRDefault="00071794" w:rsidP="000A6DD5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Any Other Matters </w:t>
            </w:r>
          </w:p>
          <w:p w:rsidR="00517A2A" w:rsidRDefault="00517A2A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53B34" w:rsidRDefault="00553B34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JHG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noted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this was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Dorothea’s last IES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C as the UK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Professional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Development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Director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for Projects. Dorothea was now </w:t>
            </w:r>
            <w:r w:rsidR="00C03F4A">
              <w:rPr>
                <w:rFonts w:asciiTheme="minorHAnsi" w:hAnsiTheme="minorHAnsi" w:cs="Arial"/>
                <w:sz w:val="24"/>
                <w:szCs w:val="24"/>
              </w:rPr>
              <w:t>retiring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finishing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later in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September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JH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wished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formally thank DC for all her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hard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work and effort in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supporting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over the years and this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w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as supported by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 xml:space="preserve">JS and </w:t>
            </w:r>
            <w:r>
              <w:rPr>
                <w:rFonts w:asciiTheme="minorHAnsi" w:hAnsiTheme="minorHAnsi" w:cs="Arial"/>
                <w:sz w:val="24"/>
                <w:szCs w:val="24"/>
              </w:rPr>
              <w:t>everyone on the ca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l. The thanks are officially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recorded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here. It is noted that </w:t>
            </w: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DC has kindly agreed to stay on the IESC as a volunteer going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forward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given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her depth of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experience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in international education matters. </w:t>
            </w:r>
          </w:p>
          <w:p w:rsidR="00553B34" w:rsidRDefault="00553B34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53B34" w:rsidRDefault="00553B34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explained that the moderators and assessors were now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meeting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quarterly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look at QA issues and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continuous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improvement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the first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team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meeting had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happened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earlier in Sept and been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successful.</w:t>
            </w:r>
          </w:p>
          <w:p w:rsidR="00553B34" w:rsidRDefault="00553B34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53B34" w:rsidRDefault="00546D66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DC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reported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CILT UK had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received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request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for a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training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provider to offer short courses overseas and not just in the UK/ JH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explained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whilst there would be no objection from CILT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we would like to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</w:p>
          <w:p w:rsidR="00546D66" w:rsidRDefault="00546D66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 –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include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this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within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 xml:space="preserve">global training directory </w:t>
            </w:r>
            <w:r>
              <w:rPr>
                <w:rFonts w:asciiTheme="minorHAnsi" w:hAnsiTheme="minorHAnsi" w:cs="Arial"/>
                <w:sz w:val="24"/>
                <w:szCs w:val="24"/>
              </w:rPr>
              <w:t>and</w:t>
            </w:r>
          </w:p>
          <w:p w:rsidR="00546D66" w:rsidRDefault="00546D66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2 -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carry out a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courtesy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check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with the relevant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Branches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that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they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are happy</w:t>
            </w:r>
          </w:p>
          <w:p w:rsidR="00546D66" w:rsidRDefault="00546D66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66" w:rsidRDefault="00546D66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DC would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arrange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46EFC">
              <w:rPr>
                <w:rFonts w:asciiTheme="minorHAnsi" w:hAnsiTheme="minorHAnsi" w:cs="Arial"/>
                <w:sz w:val="24"/>
                <w:szCs w:val="24"/>
              </w:rPr>
              <w:t>this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572E1">
              <w:rPr>
                <w:rFonts w:asciiTheme="minorHAnsi" w:hAnsiTheme="minorHAnsi" w:cs="Arial"/>
                <w:sz w:val="24"/>
                <w:szCs w:val="24"/>
              </w:rPr>
              <w:t>with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LP</w:t>
            </w:r>
          </w:p>
          <w:p w:rsidR="00546D66" w:rsidRDefault="00546D66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7783C" w:rsidRPr="00C7783C" w:rsidRDefault="00546D66" w:rsidP="00C7783C">
            <w:pPr>
              <w:rPr>
                <w:rFonts w:ascii="Calibri" w:eastAsia="Times New Roman" w:hAnsi="Calibri" w:cs="Calibri"/>
              </w:rPr>
            </w:pPr>
            <w:r>
              <w:rPr>
                <w:rFonts w:asciiTheme="minorHAnsi" w:hAnsiTheme="minorHAnsi" w:cs="Arial"/>
              </w:rPr>
              <w:t xml:space="preserve">WG has also sent in an </w:t>
            </w:r>
            <w:r w:rsidR="009572E1">
              <w:rPr>
                <w:rFonts w:asciiTheme="minorHAnsi" w:hAnsiTheme="minorHAnsi" w:cs="Arial"/>
              </w:rPr>
              <w:t>email</w:t>
            </w:r>
            <w:r>
              <w:rPr>
                <w:rFonts w:asciiTheme="minorHAnsi" w:hAnsiTheme="minorHAnsi" w:cs="Arial"/>
              </w:rPr>
              <w:t xml:space="preserve"> </w:t>
            </w:r>
            <w:r w:rsidR="009572E1">
              <w:rPr>
                <w:rFonts w:asciiTheme="minorHAnsi" w:hAnsiTheme="minorHAnsi" w:cs="Arial"/>
              </w:rPr>
              <w:t>regarding the</w:t>
            </w:r>
            <w:r w:rsidR="00C7783C">
              <w:rPr>
                <w:rFonts w:asciiTheme="minorHAnsi" w:hAnsiTheme="minorHAnsi" w:cs="Arial"/>
              </w:rPr>
              <w:t xml:space="preserve"> need for r</w:t>
            </w:r>
            <w:r w:rsidR="00C7783C" w:rsidRPr="00C7783C">
              <w:rPr>
                <w:rFonts w:ascii="Calibri" w:eastAsia="Times New Roman" w:hAnsi="Calibri" w:cs="Calibri"/>
              </w:rPr>
              <w:t xml:space="preserve">egistration of </w:t>
            </w:r>
            <w:r w:rsidR="00C7783C">
              <w:rPr>
                <w:rFonts w:ascii="Calibri" w:eastAsia="Times New Roman" w:hAnsi="Calibri" w:cs="Calibri"/>
              </w:rPr>
              <w:t xml:space="preserve">CILT </w:t>
            </w:r>
            <w:r w:rsidR="00C7783C" w:rsidRPr="00C7783C">
              <w:rPr>
                <w:rFonts w:ascii="Calibri" w:eastAsia="Times New Roman" w:hAnsi="Calibri" w:cs="Calibri"/>
              </w:rPr>
              <w:t>qualifications on national frameworks, but</w:t>
            </w:r>
            <w:r w:rsidR="00C7783C">
              <w:rPr>
                <w:rFonts w:ascii="Calibri" w:eastAsia="Times New Roman" w:hAnsi="Calibri" w:cs="Calibri"/>
              </w:rPr>
              <w:t xml:space="preserve"> stated that </w:t>
            </w:r>
            <w:r w:rsidR="009572E1">
              <w:rPr>
                <w:rFonts w:ascii="Calibri" w:eastAsia="Times New Roman" w:hAnsi="Calibri" w:cs="Calibri"/>
              </w:rPr>
              <w:t xml:space="preserve">this </w:t>
            </w:r>
            <w:r w:rsidR="009572E1" w:rsidRPr="00C7783C">
              <w:rPr>
                <w:rFonts w:ascii="Calibri" w:eastAsia="Times New Roman" w:hAnsi="Calibri" w:cs="Calibri"/>
              </w:rPr>
              <w:t>needs</w:t>
            </w:r>
            <w:r w:rsidR="00C7783C">
              <w:rPr>
                <w:rFonts w:ascii="Calibri" w:eastAsia="Times New Roman" w:hAnsi="Calibri" w:cs="Calibri"/>
              </w:rPr>
              <w:t xml:space="preserve"> to be well thought through. </w:t>
            </w:r>
            <w:r w:rsidR="00C7783C" w:rsidRPr="00C7783C">
              <w:rPr>
                <w:rFonts w:ascii="Calibri" w:eastAsia="Times New Roman" w:hAnsi="Calibri" w:cs="Calibri"/>
              </w:rPr>
              <w:t xml:space="preserve"> </w:t>
            </w:r>
          </w:p>
          <w:p w:rsidR="00C7783C" w:rsidRPr="00C7783C" w:rsidRDefault="00C7783C" w:rsidP="00C7783C">
            <w:pPr>
              <w:ind w:left="720"/>
              <w:jc w:val="both"/>
              <w:rPr>
                <w:rFonts w:ascii="Calibri" w:eastAsia="Times New Roman" w:hAnsi="Calibri" w:cs="Calibri"/>
              </w:rPr>
            </w:pPr>
          </w:p>
          <w:p w:rsidR="00C7783C" w:rsidRDefault="00C7783C" w:rsidP="00C7783C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WG had also stated that the </w:t>
            </w:r>
            <w:r w:rsidRPr="00C7783C">
              <w:rPr>
                <w:rFonts w:ascii="Calibri" w:eastAsia="Times New Roman" w:hAnsi="Calibri" w:cs="Calibri"/>
              </w:rPr>
              <w:t>relationship between Level 5 and Level 6 qualifications</w:t>
            </w:r>
            <w:r>
              <w:rPr>
                <w:rFonts w:ascii="Calibri" w:eastAsia="Times New Roman" w:hAnsi="Calibri" w:cs="Calibri"/>
              </w:rPr>
              <w:t xml:space="preserve"> is </w:t>
            </w:r>
            <w:r w:rsidR="009572E1">
              <w:rPr>
                <w:rFonts w:ascii="Calibri" w:eastAsia="Times New Roman" w:hAnsi="Calibri" w:cs="Calibri"/>
              </w:rPr>
              <w:t>important</w:t>
            </w:r>
            <w:r w:rsidRPr="00C7783C">
              <w:rPr>
                <w:rFonts w:ascii="Calibri" w:eastAsia="Times New Roman" w:hAnsi="Calibri" w:cs="Calibri"/>
              </w:rPr>
              <w:t xml:space="preserve"> and whether there is a need to allow Level 5 material to be used in addition to the Level 6 to balance out strategy and operatio</w:t>
            </w:r>
            <w:r>
              <w:rPr>
                <w:rFonts w:ascii="Calibri" w:eastAsia="Times New Roman" w:hAnsi="Calibri" w:cs="Calibri"/>
              </w:rPr>
              <w:t>nal issues at the higher level</w:t>
            </w:r>
            <w:r w:rsidR="00646EFC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 xml:space="preserve">This view was also shared by EH from </w:t>
            </w:r>
            <w:r w:rsidR="009572E1">
              <w:rPr>
                <w:rFonts w:ascii="Calibri" w:eastAsia="Times New Roman" w:hAnsi="Calibri" w:cs="Calibri"/>
              </w:rPr>
              <w:t>Ghana</w:t>
            </w:r>
          </w:p>
          <w:p w:rsidR="00C7783C" w:rsidRDefault="00C7783C" w:rsidP="00C7783C">
            <w:pPr>
              <w:jc w:val="both"/>
              <w:rPr>
                <w:rFonts w:ascii="Calibri" w:eastAsia="Times New Roman" w:hAnsi="Calibri" w:cs="Calibri"/>
              </w:rPr>
            </w:pPr>
          </w:p>
          <w:p w:rsidR="00546D66" w:rsidRDefault="009572E1" w:rsidP="00C7783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="Calibri" w:eastAsia="Times New Roman" w:hAnsi="Calibri" w:cs="Calibri"/>
              </w:rPr>
              <w:t>It</w:t>
            </w:r>
            <w:r w:rsidR="00C7783C">
              <w:rPr>
                <w:rFonts w:ascii="Calibri" w:eastAsia="Times New Roman" w:hAnsi="Calibri" w:cs="Calibri"/>
              </w:rPr>
              <w:t xml:space="preserve"> was agreed that this issue was </w:t>
            </w:r>
            <w:r>
              <w:rPr>
                <w:rFonts w:ascii="Calibri" w:eastAsia="Times New Roman" w:hAnsi="Calibri" w:cs="Calibri"/>
              </w:rPr>
              <w:t>quite</w:t>
            </w:r>
            <w:r w:rsidR="00C7783C">
              <w:rPr>
                <w:rFonts w:ascii="Calibri" w:eastAsia="Times New Roman" w:hAnsi="Calibri" w:cs="Calibri"/>
              </w:rPr>
              <w:t xml:space="preserve"> detailed and would </w:t>
            </w:r>
            <w:r w:rsidR="00546D66">
              <w:rPr>
                <w:rFonts w:asciiTheme="minorHAnsi" w:hAnsiTheme="minorHAnsi" w:cs="Arial"/>
              </w:rPr>
              <w:t xml:space="preserve">be taken off line and </w:t>
            </w:r>
            <w:r>
              <w:rPr>
                <w:rFonts w:asciiTheme="minorHAnsi" w:hAnsiTheme="minorHAnsi" w:cs="Arial"/>
              </w:rPr>
              <w:t>d</w:t>
            </w:r>
            <w:r w:rsidR="00546D66">
              <w:rPr>
                <w:rFonts w:asciiTheme="minorHAnsi" w:hAnsiTheme="minorHAnsi" w:cs="Arial"/>
              </w:rPr>
              <w:t xml:space="preserve">ealt with </w:t>
            </w:r>
            <w:r>
              <w:rPr>
                <w:rFonts w:asciiTheme="minorHAnsi" w:hAnsiTheme="minorHAnsi" w:cs="Arial"/>
              </w:rPr>
              <w:t>specifically</w:t>
            </w:r>
            <w:r w:rsidR="00546D66">
              <w:rPr>
                <w:rFonts w:asciiTheme="minorHAnsi" w:hAnsiTheme="minorHAnsi" w:cs="Arial"/>
              </w:rPr>
              <w:t xml:space="preserve"> by JH and DC</w:t>
            </w:r>
            <w:r w:rsidR="00C7783C">
              <w:rPr>
                <w:rFonts w:asciiTheme="minorHAnsi" w:hAnsiTheme="minorHAnsi" w:cs="Arial"/>
              </w:rPr>
              <w:t xml:space="preserve">. A response </w:t>
            </w:r>
            <w:r>
              <w:rPr>
                <w:rFonts w:asciiTheme="minorHAnsi" w:hAnsiTheme="minorHAnsi" w:cs="Arial"/>
              </w:rPr>
              <w:t>would</w:t>
            </w:r>
            <w:r w:rsidR="00C7783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come</w:t>
            </w:r>
            <w:r w:rsidR="00C7783C">
              <w:rPr>
                <w:rFonts w:asciiTheme="minorHAnsi" w:hAnsiTheme="minorHAnsi" w:cs="Arial"/>
              </w:rPr>
              <w:t xml:space="preserve"> back to the next IESC when hopefully WG could join. This issue was raised in the core management meeting as DC needed to leave. </w:t>
            </w:r>
          </w:p>
          <w:p w:rsidR="00C7783C" w:rsidRDefault="00C7783C" w:rsidP="00C7783C">
            <w:pPr>
              <w:jc w:val="both"/>
              <w:rPr>
                <w:rFonts w:asciiTheme="minorHAnsi" w:hAnsiTheme="minorHAnsi" w:cs="Arial"/>
              </w:rPr>
            </w:pPr>
          </w:p>
          <w:p w:rsidR="00C7783C" w:rsidRPr="00C7783C" w:rsidRDefault="00C7783C" w:rsidP="00C7783C">
            <w:pPr>
              <w:jc w:val="both"/>
              <w:rPr>
                <w:rFonts w:asciiTheme="minorHAnsi" w:hAnsiTheme="minorHAnsi" w:cs="Arial"/>
                <w:b/>
              </w:rPr>
            </w:pPr>
            <w:r w:rsidRPr="00C7783C">
              <w:rPr>
                <w:rFonts w:asciiTheme="minorHAnsi" w:hAnsiTheme="minorHAnsi" w:cs="Arial"/>
                <w:b/>
              </w:rPr>
              <w:t>The date and time/</w:t>
            </w:r>
            <w:r w:rsidR="009572E1" w:rsidRPr="00C7783C">
              <w:rPr>
                <w:rFonts w:asciiTheme="minorHAnsi" w:hAnsiTheme="minorHAnsi" w:cs="Arial"/>
                <w:b/>
              </w:rPr>
              <w:t>venue</w:t>
            </w:r>
            <w:r w:rsidRPr="00C7783C">
              <w:rPr>
                <w:rFonts w:asciiTheme="minorHAnsi" w:hAnsiTheme="minorHAnsi" w:cs="Arial"/>
                <w:b/>
              </w:rPr>
              <w:t xml:space="preserve"> of the next meeting </w:t>
            </w:r>
            <w:r w:rsidR="009572E1" w:rsidRPr="00C7783C">
              <w:rPr>
                <w:rFonts w:asciiTheme="minorHAnsi" w:hAnsiTheme="minorHAnsi" w:cs="Arial"/>
                <w:b/>
              </w:rPr>
              <w:t>would</w:t>
            </w:r>
            <w:r w:rsidRPr="00C7783C">
              <w:rPr>
                <w:rFonts w:asciiTheme="minorHAnsi" w:hAnsiTheme="minorHAnsi" w:cs="Arial"/>
                <w:b/>
              </w:rPr>
              <w:t xml:space="preserve"> be circulated </w:t>
            </w:r>
          </w:p>
          <w:p w:rsidR="00546D66" w:rsidRDefault="00546D66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66" w:rsidRDefault="00546D66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7756" w:rsidRDefault="003E7756" w:rsidP="00ED7738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85C" w:rsidRPr="00C46AB5" w:rsidRDefault="0083485C" w:rsidP="00ED7738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85C" w:rsidRDefault="0083485C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DC/LP/JH</w:t>
            </w: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D3965" w:rsidRPr="00BE24B4" w:rsidRDefault="006D3965" w:rsidP="00546AB1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DC/JH</w:t>
            </w:r>
            <w:bookmarkStart w:id="0" w:name="_GoBack"/>
            <w:bookmarkEnd w:id="0"/>
          </w:p>
        </w:tc>
      </w:tr>
    </w:tbl>
    <w:p w:rsidR="007222BC" w:rsidRPr="00BE24B4" w:rsidRDefault="007222BC" w:rsidP="002F33D7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</w:p>
    <w:sectPr w:rsidR="007222BC" w:rsidRPr="00BE24B4" w:rsidSect="007222BC">
      <w:headerReference w:type="first" r:id="rId9"/>
      <w:footerReference w:type="first" r:id="rId10"/>
      <w:pgSz w:w="11900" w:h="16840"/>
      <w:pgMar w:top="1134" w:right="1134" w:bottom="1134" w:left="1134" w:header="70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47" w:rsidRDefault="002E5547" w:rsidP="00612FD9">
      <w:r>
        <w:separator/>
      </w:r>
    </w:p>
  </w:endnote>
  <w:endnote w:type="continuationSeparator" w:id="0">
    <w:p w:rsidR="002E5547" w:rsidRDefault="002E5547" w:rsidP="006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ïlïr ÖSÖVÖbÖ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43C" w:rsidRPr="00C33ED0" w:rsidRDefault="0087143C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b/>
        <w:color w:val="361164"/>
        <w:sz w:val="16"/>
        <w:szCs w:val="16"/>
      </w:rPr>
    </w:pPr>
    <w:r w:rsidRPr="00C33ED0">
      <w:rPr>
        <w:rFonts w:asciiTheme="minorHAnsi" w:eastAsiaTheme="minorHAnsi" w:hAnsiTheme="minorHAnsi" w:cs="Imago-Medium"/>
        <w:b/>
        <w:color w:val="361164"/>
        <w:sz w:val="16"/>
        <w:szCs w:val="16"/>
      </w:rPr>
      <w:t>The Chartered Institute of Logistics and Transport</w:t>
    </w:r>
  </w:p>
  <w:p w:rsidR="0087143C" w:rsidRPr="00C33ED0" w:rsidRDefault="0087143C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Registered Office: Earlstrees Court | Earlstrees Road | Corby | Northants | United Kingdom | NN17 4AX</w:t>
    </w:r>
  </w:p>
  <w:p w:rsidR="0087143C" w:rsidRPr="00C33ED0" w:rsidRDefault="0087143C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T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+44 (0)1536 740162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E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info@ciltinternational.org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W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www.ciltinternational.org</w:t>
    </w:r>
  </w:p>
  <w:p w:rsidR="0087143C" w:rsidRPr="00C33ED0" w:rsidRDefault="0087143C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1"/>
        <w:szCs w:val="11"/>
      </w:rPr>
    </w:pPr>
  </w:p>
  <w:p w:rsidR="0087143C" w:rsidRPr="00C33ED0" w:rsidRDefault="0087143C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color w:val="000000"/>
        <w:sz w:val="20"/>
        <w:szCs w:val="20"/>
      </w:rPr>
    </w:pPr>
    <w:r w:rsidRPr="00C33ED0">
      <w:rPr>
        <w:rFonts w:asciiTheme="minorHAnsi" w:eastAsia="Imago-Light" w:hAnsiTheme="minorHAnsi" w:cs="Imago-Light"/>
        <w:color w:val="361164"/>
        <w:sz w:val="11"/>
        <w:szCs w:val="11"/>
      </w:rPr>
      <w:t>Charity Registration Number: 313376</w:t>
    </w:r>
  </w:p>
  <w:p w:rsidR="0087143C" w:rsidRDefault="00871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47" w:rsidRDefault="002E5547" w:rsidP="00612FD9">
      <w:r>
        <w:separator/>
      </w:r>
    </w:p>
  </w:footnote>
  <w:footnote w:type="continuationSeparator" w:id="0">
    <w:p w:rsidR="002E5547" w:rsidRDefault="002E5547" w:rsidP="006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43C" w:rsidRDefault="0087143C" w:rsidP="00B31050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558BA16"/>
    <w:lvl w:ilvl="0">
      <w:start w:val="1"/>
      <w:numFmt w:val="bullet"/>
      <w:pStyle w:val="ListBullet2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hint="default"/>
        <w:b w:val="0"/>
        <w:i w:val="0"/>
        <w:color w:val="083065"/>
        <w:sz w:val="20"/>
      </w:rPr>
    </w:lvl>
  </w:abstractNum>
  <w:abstractNum w:abstractNumId="1" w15:restartNumberingAfterBreak="0">
    <w:nsid w:val="FFFFFF88"/>
    <w:multiLevelType w:val="singleLevel"/>
    <w:tmpl w:val="8BF8522C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170"/>
      </w:pPr>
      <w:rPr>
        <w:rFonts w:ascii="Helvetica Neue" w:hAnsi="Helvetica Neue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BCEE8194"/>
    <w:lvl w:ilvl="0">
      <w:start w:val="1"/>
      <w:numFmt w:val="bullet"/>
      <w:pStyle w:val="ListBullet"/>
      <w:lvlText w:val="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DF6421"/>
      </w:rPr>
    </w:lvl>
  </w:abstractNum>
  <w:abstractNum w:abstractNumId="3" w15:restartNumberingAfterBreak="0">
    <w:nsid w:val="02AC3D35"/>
    <w:multiLevelType w:val="hybridMultilevel"/>
    <w:tmpl w:val="9240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D4DB8"/>
    <w:multiLevelType w:val="hybridMultilevel"/>
    <w:tmpl w:val="9C5856CE"/>
    <w:lvl w:ilvl="0" w:tplc="EB1ACE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35E81"/>
    <w:multiLevelType w:val="hybridMultilevel"/>
    <w:tmpl w:val="786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F19E4"/>
    <w:multiLevelType w:val="hybridMultilevel"/>
    <w:tmpl w:val="E110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B4F7E"/>
    <w:multiLevelType w:val="hybridMultilevel"/>
    <w:tmpl w:val="B61E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1540A"/>
    <w:multiLevelType w:val="hybridMultilevel"/>
    <w:tmpl w:val="88303BD8"/>
    <w:lvl w:ilvl="0" w:tplc="EB1ACE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C6F54"/>
    <w:multiLevelType w:val="hybridMultilevel"/>
    <w:tmpl w:val="739C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93693"/>
    <w:multiLevelType w:val="hybridMultilevel"/>
    <w:tmpl w:val="201E79B6"/>
    <w:lvl w:ilvl="0" w:tplc="EB1ACE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6492F13"/>
    <w:multiLevelType w:val="hybridMultilevel"/>
    <w:tmpl w:val="7532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E10D5"/>
    <w:multiLevelType w:val="hybridMultilevel"/>
    <w:tmpl w:val="B908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36AC3"/>
    <w:multiLevelType w:val="hybridMultilevel"/>
    <w:tmpl w:val="22CC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76960"/>
    <w:multiLevelType w:val="hybridMultilevel"/>
    <w:tmpl w:val="96BC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841B3"/>
    <w:multiLevelType w:val="hybridMultilevel"/>
    <w:tmpl w:val="6866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725A2"/>
    <w:multiLevelType w:val="hybridMultilevel"/>
    <w:tmpl w:val="C9763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06E46"/>
    <w:multiLevelType w:val="hybridMultilevel"/>
    <w:tmpl w:val="6928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F465E"/>
    <w:multiLevelType w:val="hybridMultilevel"/>
    <w:tmpl w:val="78D2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D669E"/>
    <w:multiLevelType w:val="hybridMultilevel"/>
    <w:tmpl w:val="312E2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0EC"/>
    <w:multiLevelType w:val="hybridMultilevel"/>
    <w:tmpl w:val="6734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52C72"/>
    <w:multiLevelType w:val="hybridMultilevel"/>
    <w:tmpl w:val="8E4A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A733F"/>
    <w:multiLevelType w:val="hybridMultilevel"/>
    <w:tmpl w:val="0E4A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3BE3"/>
    <w:multiLevelType w:val="hybridMultilevel"/>
    <w:tmpl w:val="87F0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D12D9"/>
    <w:multiLevelType w:val="hybridMultilevel"/>
    <w:tmpl w:val="7F06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72187"/>
    <w:multiLevelType w:val="hybridMultilevel"/>
    <w:tmpl w:val="8B6C5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85B2B"/>
    <w:multiLevelType w:val="hybridMultilevel"/>
    <w:tmpl w:val="987C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86F8E"/>
    <w:multiLevelType w:val="hybridMultilevel"/>
    <w:tmpl w:val="CABC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2529"/>
    <w:multiLevelType w:val="hybridMultilevel"/>
    <w:tmpl w:val="5F38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5619C"/>
    <w:multiLevelType w:val="hybridMultilevel"/>
    <w:tmpl w:val="BE1E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C5FEB"/>
    <w:multiLevelType w:val="hybridMultilevel"/>
    <w:tmpl w:val="143CBCCA"/>
    <w:lvl w:ilvl="0" w:tplc="EB1ACE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750E2"/>
    <w:multiLevelType w:val="hybridMultilevel"/>
    <w:tmpl w:val="431A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D2D5A"/>
    <w:multiLevelType w:val="hybridMultilevel"/>
    <w:tmpl w:val="0E122F2A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290DED"/>
    <w:multiLevelType w:val="hybridMultilevel"/>
    <w:tmpl w:val="73DAE96C"/>
    <w:lvl w:ilvl="0" w:tplc="EB1ACE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E56C1"/>
    <w:multiLevelType w:val="hybridMultilevel"/>
    <w:tmpl w:val="FA2CEB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E186AB6"/>
    <w:multiLevelType w:val="hybridMultilevel"/>
    <w:tmpl w:val="528C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5549C"/>
    <w:multiLevelType w:val="hybridMultilevel"/>
    <w:tmpl w:val="EBACD25E"/>
    <w:lvl w:ilvl="0" w:tplc="EB1ACE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C2226"/>
    <w:multiLevelType w:val="hybridMultilevel"/>
    <w:tmpl w:val="69009D60"/>
    <w:lvl w:ilvl="0" w:tplc="EB1ACE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753"/>
    <w:multiLevelType w:val="hybridMultilevel"/>
    <w:tmpl w:val="1AAA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E5BF3"/>
    <w:multiLevelType w:val="hybridMultilevel"/>
    <w:tmpl w:val="7AD82B14"/>
    <w:lvl w:ilvl="0" w:tplc="4A284CFE">
      <w:start w:val="1"/>
      <w:numFmt w:val="bullet"/>
      <w:lvlText w:val="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DF642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B1C9A"/>
    <w:multiLevelType w:val="hybridMultilevel"/>
    <w:tmpl w:val="031ED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39"/>
  </w:num>
  <w:num w:numId="9">
    <w:abstractNumId w:val="32"/>
  </w:num>
  <w:num w:numId="10">
    <w:abstractNumId w:val="16"/>
  </w:num>
  <w:num w:numId="11">
    <w:abstractNumId w:val="10"/>
  </w:num>
  <w:num w:numId="12">
    <w:abstractNumId w:val="30"/>
  </w:num>
  <w:num w:numId="13">
    <w:abstractNumId w:val="19"/>
  </w:num>
  <w:num w:numId="14">
    <w:abstractNumId w:val="37"/>
  </w:num>
  <w:num w:numId="15">
    <w:abstractNumId w:val="36"/>
  </w:num>
  <w:num w:numId="16">
    <w:abstractNumId w:val="33"/>
  </w:num>
  <w:num w:numId="17">
    <w:abstractNumId w:val="15"/>
  </w:num>
  <w:num w:numId="18">
    <w:abstractNumId w:val="4"/>
  </w:num>
  <w:num w:numId="19">
    <w:abstractNumId w:val="26"/>
  </w:num>
  <w:num w:numId="20">
    <w:abstractNumId w:val="8"/>
  </w:num>
  <w:num w:numId="21">
    <w:abstractNumId w:val="5"/>
  </w:num>
  <w:num w:numId="22">
    <w:abstractNumId w:val="31"/>
  </w:num>
  <w:num w:numId="23">
    <w:abstractNumId w:val="11"/>
  </w:num>
  <w:num w:numId="24">
    <w:abstractNumId w:val="3"/>
  </w:num>
  <w:num w:numId="25">
    <w:abstractNumId w:val="7"/>
  </w:num>
  <w:num w:numId="26">
    <w:abstractNumId w:val="34"/>
  </w:num>
  <w:num w:numId="27">
    <w:abstractNumId w:val="6"/>
  </w:num>
  <w:num w:numId="28">
    <w:abstractNumId w:val="24"/>
  </w:num>
  <w:num w:numId="29">
    <w:abstractNumId w:val="13"/>
  </w:num>
  <w:num w:numId="30">
    <w:abstractNumId w:val="12"/>
  </w:num>
  <w:num w:numId="31">
    <w:abstractNumId w:val="22"/>
  </w:num>
  <w:num w:numId="32">
    <w:abstractNumId w:val="29"/>
  </w:num>
  <w:num w:numId="33">
    <w:abstractNumId w:val="18"/>
  </w:num>
  <w:num w:numId="34">
    <w:abstractNumId w:val="21"/>
  </w:num>
  <w:num w:numId="35">
    <w:abstractNumId w:val="14"/>
  </w:num>
  <w:num w:numId="36">
    <w:abstractNumId w:val="17"/>
  </w:num>
  <w:num w:numId="37">
    <w:abstractNumId w:val="38"/>
  </w:num>
  <w:num w:numId="38">
    <w:abstractNumId w:val="40"/>
  </w:num>
  <w:num w:numId="39">
    <w:abstractNumId w:val="35"/>
  </w:num>
  <w:num w:numId="40">
    <w:abstractNumId w:val="9"/>
  </w:num>
  <w:num w:numId="41">
    <w:abstractNumId w:val="28"/>
  </w:num>
  <w:num w:numId="42">
    <w:abstractNumId w:val="25"/>
  </w:num>
  <w:num w:numId="43">
    <w:abstractNumId w:val="20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C5"/>
    <w:rsid w:val="000069D4"/>
    <w:rsid w:val="00026871"/>
    <w:rsid w:val="00042675"/>
    <w:rsid w:val="0004779D"/>
    <w:rsid w:val="00071794"/>
    <w:rsid w:val="00090951"/>
    <w:rsid w:val="000A6DD5"/>
    <w:rsid w:val="000B48EA"/>
    <w:rsid w:val="000B68AC"/>
    <w:rsid w:val="000B7A40"/>
    <w:rsid w:val="000C176E"/>
    <w:rsid w:val="000D682B"/>
    <w:rsid w:val="000E1AD2"/>
    <w:rsid w:val="000F1743"/>
    <w:rsid w:val="000F4F61"/>
    <w:rsid w:val="0010341C"/>
    <w:rsid w:val="00105259"/>
    <w:rsid w:val="00110C5D"/>
    <w:rsid w:val="00111A2D"/>
    <w:rsid w:val="001304CA"/>
    <w:rsid w:val="00133EA6"/>
    <w:rsid w:val="00143A51"/>
    <w:rsid w:val="0015616C"/>
    <w:rsid w:val="00164282"/>
    <w:rsid w:val="00170AC4"/>
    <w:rsid w:val="001B44BC"/>
    <w:rsid w:val="001C2135"/>
    <w:rsid w:val="001D2F50"/>
    <w:rsid w:val="001D622C"/>
    <w:rsid w:val="0021263A"/>
    <w:rsid w:val="00230C20"/>
    <w:rsid w:val="00244C97"/>
    <w:rsid w:val="002543FA"/>
    <w:rsid w:val="00255907"/>
    <w:rsid w:val="002600B4"/>
    <w:rsid w:val="00267C8E"/>
    <w:rsid w:val="00271933"/>
    <w:rsid w:val="00273B8B"/>
    <w:rsid w:val="00274152"/>
    <w:rsid w:val="002B554B"/>
    <w:rsid w:val="002B7F5D"/>
    <w:rsid w:val="002C1A2B"/>
    <w:rsid w:val="002C1CE4"/>
    <w:rsid w:val="002C415B"/>
    <w:rsid w:val="002E5547"/>
    <w:rsid w:val="002F0B12"/>
    <w:rsid w:val="002F33D7"/>
    <w:rsid w:val="002F3699"/>
    <w:rsid w:val="003001F7"/>
    <w:rsid w:val="003116A6"/>
    <w:rsid w:val="00323B30"/>
    <w:rsid w:val="00330DB0"/>
    <w:rsid w:val="00333D71"/>
    <w:rsid w:val="003342A7"/>
    <w:rsid w:val="00354369"/>
    <w:rsid w:val="003545F6"/>
    <w:rsid w:val="00360931"/>
    <w:rsid w:val="00364DAA"/>
    <w:rsid w:val="003679D7"/>
    <w:rsid w:val="00377048"/>
    <w:rsid w:val="0038162B"/>
    <w:rsid w:val="00386527"/>
    <w:rsid w:val="003964BB"/>
    <w:rsid w:val="003A2245"/>
    <w:rsid w:val="003A30A3"/>
    <w:rsid w:val="003B1D9F"/>
    <w:rsid w:val="003E2AC9"/>
    <w:rsid w:val="003E7756"/>
    <w:rsid w:val="003F3202"/>
    <w:rsid w:val="0044724A"/>
    <w:rsid w:val="00460275"/>
    <w:rsid w:val="0048338E"/>
    <w:rsid w:val="00486C31"/>
    <w:rsid w:val="004876B7"/>
    <w:rsid w:val="004942E2"/>
    <w:rsid w:val="004D7B3D"/>
    <w:rsid w:val="004E21C6"/>
    <w:rsid w:val="004F1CF9"/>
    <w:rsid w:val="004F3DF3"/>
    <w:rsid w:val="00517A2A"/>
    <w:rsid w:val="00530645"/>
    <w:rsid w:val="0053768A"/>
    <w:rsid w:val="00546AB1"/>
    <w:rsid w:val="00546D66"/>
    <w:rsid w:val="00553B34"/>
    <w:rsid w:val="00565C69"/>
    <w:rsid w:val="0057119B"/>
    <w:rsid w:val="005A2334"/>
    <w:rsid w:val="005A366A"/>
    <w:rsid w:val="005A64B8"/>
    <w:rsid w:val="005D4C1F"/>
    <w:rsid w:val="005D7E63"/>
    <w:rsid w:val="005E307E"/>
    <w:rsid w:val="00612FD9"/>
    <w:rsid w:val="0062298F"/>
    <w:rsid w:val="00642B93"/>
    <w:rsid w:val="00644FAC"/>
    <w:rsid w:val="00646EFC"/>
    <w:rsid w:val="006540AC"/>
    <w:rsid w:val="00681D67"/>
    <w:rsid w:val="00683535"/>
    <w:rsid w:val="00683E50"/>
    <w:rsid w:val="006A16CC"/>
    <w:rsid w:val="006A1FEF"/>
    <w:rsid w:val="006B773F"/>
    <w:rsid w:val="006D2D9F"/>
    <w:rsid w:val="006D3965"/>
    <w:rsid w:val="00701B8E"/>
    <w:rsid w:val="007038C8"/>
    <w:rsid w:val="00704679"/>
    <w:rsid w:val="00704DF9"/>
    <w:rsid w:val="007222BC"/>
    <w:rsid w:val="00732113"/>
    <w:rsid w:val="00741F75"/>
    <w:rsid w:val="007436A9"/>
    <w:rsid w:val="0075212E"/>
    <w:rsid w:val="007566B6"/>
    <w:rsid w:val="007656DE"/>
    <w:rsid w:val="00767B91"/>
    <w:rsid w:val="00775515"/>
    <w:rsid w:val="007C0061"/>
    <w:rsid w:val="007C13B3"/>
    <w:rsid w:val="007C7CFB"/>
    <w:rsid w:val="007D4800"/>
    <w:rsid w:val="007F43BC"/>
    <w:rsid w:val="00800D1E"/>
    <w:rsid w:val="0080429A"/>
    <w:rsid w:val="00811A1C"/>
    <w:rsid w:val="00832273"/>
    <w:rsid w:val="008347AE"/>
    <w:rsid w:val="0083485C"/>
    <w:rsid w:val="00835D78"/>
    <w:rsid w:val="00840187"/>
    <w:rsid w:val="0085639B"/>
    <w:rsid w:val="008644FF"/>
    <w:rsid w:val="008677D5"/>
    <w:rsid w:val="0087143C"/>
    <w:rsid w:val="00890295"/>
    <w:rsid w:val="008A2B95"/>
    <w:rsid w:val="008C6FAA"/>
    <w:rsid w:val="008D1C12"/>
    <w:rsid w:val="008D2768"/>
    <w:rsid w:val="008E5916"/>
    <w:rsid w:val="008F7C95"/>
    <w:rsid w:val="009037CC"/>
    <w:rsid w:val="00914FBB"/>
    <w:rsid w:val="009500DD"/>
    <w:rsid w:val="009572E1"/>
    <w:rsid w:val="00960843"/>
    <w:rsid w:val="00964D65"/>
    <w:rsid w:val="009708CA"/>
    <w:rsid w:val="0097303A"/>
    <w:rsid w:val="00974EE6"/>
    <w:rsid w:val="00975890"/>
    <w:rsid w:val="00992940"/>
    <w:rsid w:val="00993E86"/>
    <w:rsid w:val="00993FB8"/>
    <w:rsid w:val="009966D4"/>
    <w:rsid w:val="009B1B5C"/>
    <w:rsid w:val="009B754D"/>
    <w:rsid w:val="009E421E"/>
    <w:rsid w:val="00A258EB"/>
    <w:rsid w:val="00A2625D"/>
    <w:rsid w:val="00A37E1E"/>
    <w:rsid w:val="00A4329F"/>
    <w:rsid w:val="00A46B18"/>
    <w:rsid w:val="00A5725B"/>
    <w:rsid w:val="00A65824"/>
    <w:rsid w:val="00A70C7E"/>
    <w:rsid w:val="00A93239"/>
    <w:rsid w:val="00A946E1"/>
    <w:rsid w:val="00A96EED"/>
    <w:rsid w:val="00AD079B"/>
    <w:rsid w:val="00AD410C"/>
    <w:rsid w:val="00AD67B9"/>
    <w:rsid w:val="00AE7728"/>
    <w:rsid w:val="00B131E9"/>
    <w:rsid w:val="00B25AF8"/>
    <w:rsid w:val="00B26CB9"/>
    <w:rsid w:val="00B31050"/>
    <w:rsid w:val="00B32A6D"/>
    <w:rsid w:val="00B47340"/>
    <w:rsid w:val="00B55681"/>
    <w:rsid w:val="00B573F1"/>
    <w:rsid w:val="00B651F1"/>
    <w:rsid w:val="00B71BD7"/>
    <w:rsid w:val="00B77F68"/>
    <w:rsid w:val="00BA059F"/>
    <w:rsid w:val="00BC27C9"/>
    <w:rsid w:val="00BC28DC"/>
    <w:rsid w:val="00BC3BFE"/>
    <w:rsid w:val="00BC7A61"/>
    <w:rsid w:val="00BD4878"/>
    <w:rsid w:val="00BE24B4"/>
    <w:rsid w:val="00C00B2C"/>
    <w:rsid w:val="00C01DC7"/>
    <w:rsid w:val="00C0292A"/>
    <w:rsid w:val="00C03F4A"/>
    <w:rsid w:val="00C1077D"/>
    <w:rsid w:val="00C15FD1"/>
    <w:rsid w:val="00C32F96"/>
    <w:rsid w:val="00C34484"/>
    <w:rsid w:val="00C46AB5"/>
    <w:rsid w:val="00C52BC0"/>
    <w:rsid w:val="00C54D2A"/>
    <w:rsid w:val="00C64EC5"/>
    <w:rsid w:val="00C67356"/>
    <w:rsid w:val="00C7783C"/>
    <w:rsid w:val="00C77AB0"/>
    <w:rsid w:val="00C914ED"/>
    <w:rsid w:val="00CA03B6"/>
    <w:rsid w:val="00CA51BC"/>
    <w:rsid w:val="00CB26DA"/>
    <w:rsid w:val="00CD045A"/>
    <w:rsid w:val="00CE3BCC"/>
    <w:rsid w:val="00CE5DA0"/>
    <w:rsid w:val="00D0159A"/>
    <w:rsid w:val="00D36D14"/>
    <w:rsid w:val="00D46ED3"/>
    <w:rsid w:val="00D5287B"/>
    <w:rsid w:val="00D657ED"/>
    <w:rsid w:val="00D7571B"/>
    <w:rsid w:val="00D75D74"/>
    <w:rsid w:val="00D769CC"/>
    <w:rsid w:val="00D90F74"/>
    <w:rsid w:val="00DB0F4E"/>
    <w:rsid w:val="00DB2CE2"/>
    <w:rsid w:val="00DC7A35"/>
    <w:rsid w:val="00DD5B2D"/>
    <w:rsid w:val="00DE5236"/>
    <w:rsid w:val="00DE69EB"/>
    <w:rsid w:val="00DF3668"/>
    <w:rsid w:val="00E1539F"/>
    <w:rsid w:val="00E153D5"/>
    <w:rsid w:val="00E1547B"/>
    <w:rsid w:val="00E3000E"/>
    <w:rsid w:val="00E440BA"/>
    <w:rsid w:val="00E57418"/>
    <w:rsid w:val="00E65857"/>
    <w:rsid w:val="00E67DA9"/>
    <w:rsid w:val="00E816E1"/>
    <w:rsid w:val="00EA1615"/>
    <w:rsid w:val="00ED5085"/>
    <w:rsid w:val="00ED7738"/>
    <w:rsid w:val="00EF02AD"/>
    <w:rsid w:val="00F0657F"/>
    <w:rsid w:val="00F2787B"/>
    <w:rsid w:val="00F36D12"/>
    <w:rsid w:val="00F5417E"/>
    <w:rsid w:val="00F60E97"/>
    <w:rsid w:val="00F74498"/>
    <w:rsid w:val="00F90FAB"/>
    <w:rsid w:val="00FC3D3B"/>
    <w:rsid w:val="00FC4EA3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6C8DF"/>
  <w15:docId w15:val="{1BBE6D7E-009D-4EBB-AE6A-D8336BEF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12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0E90"/>
    <w:pPr>
      <w:suppressAutoHyphens/>
      <w:spacing w:before="240" w:after="240" w:line="360" w:lineRule="auto"/>
      <w:outlineLvl w:val="0"/>
    </w:pPr>
    <w:rPr>
      <w:rFonts w:ascii="Helvetica" w:eastAsia="Times New Roman" w:hAnsi="Helvetica"/>
      <w:b/>
      <w:bCs/>
      <w:color w:val="083065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0E90"/>
    <w:rPr>
      <w:rFonts w:ascii="Helvetica" w:eastAsia="Times New Roman" w:hAnsi="Helvetica" w:cs="Times New Roman"/>
      <w:b/>
      <w:bCs/>
      <w:color w:val="083065"/>
      <w:sz w:val="20"/>
      <w:szCs w:val="32"/>
      <w:lang w:val="en-GB"/>
    </w:rPr>
  </w:style>
  <w:style w:type="paragraph" w:styleId="ListBullet">
    <w:name w:val="List Bullet"/>
    <w:basedOn w:val="Normal"/>
    <w:uiPriority w:val="99"/>
    <w:semiHidden/>
    <w:unhideWhenUsed/>
    <w:rsid w:val="00590E90"/>
    <w:pPr>
      <w:keepNext/>
      <w:keepLines/>
      <w:pageBreakBefore/>
      <w:numPr>
        <w:numId w:val="5"/>
      </w:numPr>
      <w:suppressAutoHyphens/>
      <w:spacing w:before="120" w:after="120"/>
    </w:pPr>
    <w:rPr>
      <w:rFonts w:ascii="Helvetica Neue" w:hAnsi="Helvetica Neue"/>
      <w:sz w:val="20"/>
    </w:rPr>
  </w:style>
  <w:style w:type="paragraph" w:styleId="ListBullet2">
    <w:name w:val="List Bullet 2"/>
    <w:basedOn w:val="Normal"/>
    <w:uiPriority w:val="99"/>
    <w:semiHidden/>
    <w:unhideWhenUsed/>
    <w:rsid w:val="00590E90"/>
    <w:pPr>
      <w:keepNext/>
      <w:keepLines/>
      <w:pageBreakBefore/>
      <w:numPr>
        <w:numId w:val="4"/>
      </w:numPr>
      <w:suppressAutoHyphens/>
      <w:spacing w:before="120" w:after="120"/>
    </w:pPr>
    <w:rPr>
      <w:rFonts w:ascii="Helvetica Neue" w:hAnsi="Helvetica Neue"/>
      <w:sz w:val="20"/>
    </w:rPr>
  </w:style>
  <w:style w:type="paragraph" w:styleId="ListNumber">
    <w:name w:val="List Number"/>
    <w:basedOn w:val="Normal"/>
    <w:uiPriority w:val="99"/>
    <w:semiHidden/>
    <w:unhideWhenUsed/>
    <w:rsid w:val="00590E90"/>
    <w:pPr>
      <w:keepNext/>
      <w:keepLines/>
      <w:pageBreakBefore/>
      <w:numPr>
        <w:numId w:val="7"/>
      </w:numPr>
      <w:suppressAutoHyphens/>
      <w:spacing w:before="120" w:after="120"/>
    </w:pPr>
    <w:rPr>
      <w:rFonts w:ascii="Helvetica Neue" w:hAnsi="Helvetica Neue"/>
      <w:sz w:val="20"/>
    </w:rPr>
  </w:style>
  <w:style w:type="paragraph" w:customStyle="1" w:styleId="CILTTable">
    <w:name w:val="CILT Table"/>
    <w:basedOn w:val="Normal"/>
    <w:autoRedefine/>
    <w:qFormat/>
    <w:rsid w:val="00590E90"/>
    <w:pPr>
      <w:spacing w:before="120" w:after="120" w:line="300" w:lineRule="exact"/>
    </w:pPr>
    <w:rPr>
      <w:rFonts w:ascii="Helvetica Neue" w:hAnsi="Helvetica Neue"/>
      <w:sz w:val="20"/>
    </w:rPr>
  </w:style>
  <w:style w:type="paragraph" w:styleId="ListParagraph">
    <w:name w:val="List Paragraph"/>
    <w:basedOn w:val="Normal"/>
    <w:uiPriority w:val="34"/>
    <w:qFormat/>
    <w:rsid w:val="00993FB8"/>
    <w:pPr>
      <w:ind w:left="720"/>
      <w:contextualSpacing/>
    </w:pPr>
  </w:style>
  <w:style w:type="paragraph" w:styleId="PlainText">
    <w:name w:val="Plain Text"/>
    <w:basedOn w:val="Normal"/>
    <w:link w:val="PlainTextChar"/>
    <w:rsid w:val="008902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0295"/>
    <w:rPr>
      <w:rFonts w:ascii="Courier New" w:eastAsia="Times New Roman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05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%20Rinsler\AppData\Roaming\Microsoft\Templates\CILT%20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3067-A59D-45A3-901A-FAC1DF1A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CILT Int</Template>
  <TotalTime>0</TotalTime>
  <Pages>7</Pages>
  <Words>2411</Words>
  <Characters>11840</Characters>
  <Application>Microsoft Office Word</Application>
  <DocSecurity>0</DocSecurity>
  <Lines>422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President &amp; Management Committee,</vt:lpstr>
    </vt:vector>
  </TitlesOfParts>
  <Company>auton,bernard;consultants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President &amp; Management Committee,</dc:title>
  <dc:creator>Stephen Rinsler</dc:creator>
  <cp:lastModifiedBy>Jon Harris </cp:lastModifiedBy>
  <cp:revision>2</cp:revision>
  <cp:lastPrinted>2017-01-23T08:11:00Z</cp:lastPrinted>
  <dcterms:created xsi:type="dcterms:W3CDTF">2017-09-28T06:14:00Z</dcterms:created>
  <dcterms:modified xsi:type="dcterms:W3CDTF">2017-09-28T06:14:00Z</dcterms:modified>
</cp:coreProperties>
</file>