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7B57" w14:textId="7916549D" w:rsidR="00557FA3" w:rsidRDefault="00287B93" w:rsidP="00557FA3">
      <w:pPr>
        <w:pStyle w:val="CILTTitle"/>
        <w:rPr>
          <w:rFonts w:ascii="Arial" w:hAnsi="Arial"/>
        </w:rPr>
      </w:pPr>
      <w:bookmarkStart w:id="0" w:name="_GoBack"/>
      <w:bookmarkEnd w:id="0"/>
      <w:r>
        <w:rPr>
          <w:rFonts w:ascii="Arial" w:hAnsi="Arial"/>
        </w:rPr>
        <w:t>Minutes</w:t>
      </w:r>
    </w:p>
    <w:p w14:paraId="4EADB56F" w14:textId="6F41603C" w:rsidR="00287B93" w:rsidRDefault="00BF4523" w:rsidP="00557FA3">
      <w:pPr>
        <w:pStyle w:val="CILTTitle"/>
        <w:rPr>
          <w:rFonts w:ascii="Arial" w:hAnsi="Arial"/>
        </w:rPr>
      </w:pPr>
      <w:r>
        <w:rPr>
          <w:rFonts w:ascii="Arial" w:hAnsi="Arial"/>
        </w:rPr>
        <w:t>International Audit Committee</w:t>
      </w:r>
    </w:p>
    <w:p w14:paraId="75DD7452" w14:textId="1EA9F8C8" w:rsidR="00557FA3" w:rsidRPr="00544A14" w:rsidRDefault="002E5542" w:rsidP="00557FA3">
      <w:pPr>
        <w:spacing w:after="0" w:line="240" w:lineRule="auto"/>
        <w:rPr>
          <w:rFonts w:ascii="Arial" w:eastAsia="Times New Roman" w:hAnsi="Arial" w:cs="Arial"/>
          <w:color w:val="AD874F"/>
          <w:sz w:val="28"/>
          <w:szCs w:val="28"/>
        </w:rPr>
      </w:pPr>
      <w:r>
        <w:rPr>
          <w:rFonts w:ascii="Arial" w:hAnsi="Arial" w:cs="Arial"/>
          <w:color w:val="AD874F"/>
          <w:sz w:val="28"/>
          <w:szCs w:val="28"/>
          <w:lang w:eastAsia="zh-TW"/>
        </w:rPr>
        <w:t xml:space="preserve">Thursday </w:t>
      </w:r>
      <w:r w:rsidR="00340F93">
        <w:rPr>
          <w:rFonts w:ascii="Arial" w:hAnsi="Arial" w:cs="Arial"/>
          <w:color w:val="AD874F"/>
          <w:sz w:val="28"/>
          <w:szCs w:val="28"/>
          <w:lang w:eastAsia="zh-TW"/>
        </w:rPr>
        <w:t>20</w:t>
      </w:r>
      <w:r w:rsidRPr="002E5542">
        <w:rPr>
          <w:rFonts w:ascii="Arial" w:hAnsi="Arial" w:cs="Arial"/>
          <w:color w:val="AD874F"/>
          <w:sz w:val="28"/>
          <w:szCs w:val="28"/>
          <w:vertAlign w:val="superscript"/>
          <w:lang w:eastAsia="zh-TW"/>
        </w:rPr>
        <w:t>t</w:t>
      </w:r>
      <w:r w:rsidR="00FD0D3E">
        <w:rPr>
          <w:rFonts w:ascii="Arial" w:hAnsi="Arial" w:cs="Arial"/>
          <w:color w:val="AD874F"/>
          <w:sz w:val="28"/>
          <w:szCs w:val="28"/>
          <w:vertAlign w:val="superscript"/>
          <w:lang w:eastAsia="zh-TW"/>
        </w:rPr>
        <w:t>h</w:t>
      </w:r>
      <w:r>
        <w:rPr>
          <w:rFonts w:ascii="Arial" w:hAnsi="Arial" w:cs="Arial"/>
          <w:color w:val="AD874F"/>
          <w:sz w:val="28"/>
          <w:szCs w:val="28"/>
          <w:lang w:eastAsia="zh-TW"/>
        </w:rPr>
        <w:t xml:space="preserve"> </w:t>
      </w:r>
      <w:r w:rsidR="00340F93">
        <w:rPr>
          <w:rFonts w:ascii="Arial" w:hAnsi="Arial" w:cs="Arial"/>
          <w:color w:val="AD874F"/>
          <w:sz w:val="28"/>
          <w:szCs w:val="28"/>
          <w:lang w:eastAsia="zh-TW"/>
        </w:rPr>
        <w:t>September</w:t>
      </w:r>
      <w:r w:rsidR="00557FA3" w:rsidRPr="00544A14">
        <w:rPr>
          <w:rFonts w:ascii="Arial" w:hAnsi="Arial" w:cs="Arial"/>
          <w:color w:val="AD874F"/>
          <w:sz w:val="28"/>
          <w:szCs w:val="28"/>
          <w:lang w:eastAsia="zh-TW"/>
        </w:rPr>
        <w:t xml:space="preserve"> 201</w:t>
      </w:r>
      <w:r>
        <w:rPr>
          <w:rFonts w:ascii="Arial" w:hAnsi="Arial" w:cs="Arial"/>
          <w:color w:val="AD874F"/>
          <w:sz w:val="28"/>
          <w:szCs w:val="28"/>
          <w:lang w:eastAsia="zh-TW"/>
        </w:rPr>
        <w:t>8</w:t>
      </w:r>
      <w:r w:rsidR="00557FA3" w:rsidRPr="00544A14">
        <w:rPr>
          <w:rFonts w:ascii="Arial" w:hAnsi="Arial" w:cs="Arial"/>
          <w:color w:val="AD874F"/>
          <w:sz w:val="28"/>
          <w:szCs w:val="28"/>
          <w:lang w:eastAsia="zh-TW"/>
        </w:rPr>
        <w:t>; 1</w:t>
      </w:r>
      <w:r w:rsidR="00340F93">
        <w:rPr>
          <w:rFonts w:ascii="Arial" w:hAnsi="Arial" w:cs="Arial"/>
          <w:color w:val="AD874F"/>
          <w:sz w:val="28"/>
          <w:szCs w:val="28"/>
          <w:lang w:eastAsia="zh-TW"/>
        </w:rPr>
        <w:t>0</w:t>
      </w:r>
      <w:r w:rsidR="00557FA3" w:rsidRPr="00544A14">
        <w:rPr>
          <w:rFonts w:ascii="Arial" w:hAnsi="Arial" w:cs="Arial"/>
          <w:color w:val="AD874F"/>
          <w:sz w:val="28"/>
          <w:szCs w:val="28"/>
          <w:lang w:eastAsia="zh-TW"/>
        </w:rPr>
        <w:t xml:space="preserve">:00 </w:t>
      </w:r>
      <w:r w:rsidR="00FD0D3E">
        <w:rPr>
          <w:rFonts w:ascii="Arial" w:hAnsi="Arial" w:cs="Arial"/>
          <w:color w:val="AD874F"/>
          <w:sz w:val="28"/>
          <w:szCs w:val="28"/>
          <w:lang w:eastAsia="zh-TW"/>
        </w:rPr>
        <w:t>BST</w:t>
      </w:r>
      <w:r w:rsidR="00557FA3" w:rsidRPr="00544A14">
        <w:rPr>
          <w:rFonts w:ascii="Arial" w:hAnsi="Arial" w:cs="Arial"/>
          <w:color w:val="AD874F"/>
          <w:sz w:val="28"/>
          <w:szCs w:val="28"/>
          <w:lang w:eastAsia="zh-TW"/>
        </w:rPr>
        <w:t xml:space="preserve"> </w:t>
      </w:r>
    </w:p>
    <w:p w14:paraId="48666A56" w14:textId="52D86455" w:rsidR="00557FA3" w:rsidRPr="00544A14" w:rsidRDefault="00557FA3" w:rsidP="00FD0D3E">
      <w:pPr>
        <w:pStyle w:val="PlainText"/>
        <w:jc w:val="both"/>
        <w:rPr>
          <w:rFonts w:ascii="Arial" w:hAnsi="Arial" w:cs="Arial"/>
          <w:color w:val="AD874F"/>
          <w:sz w:val="28"/>
          <w:szCs w:val="28"/>
        </w:rPr>
      </w:pPr>
      <w:r w:rsidRPr="00EF25ED">
        <w:rPr>
          <w:rFonts w:ascii="Arial" w:eastAsiaTheme="minorEastAsia" w:hAnsi="Arial" w:cs="Arial"/>
          <w:color w:val="AD874F"/>
          <w:sz w:val="28"/>
          <w:szCs w:val="28"/>
          <w:lang w:eastAsia="zh-TW"/>
        </w:rPr>
        <w:t xml:space="preserve">Teleconference / </w:t>
      </w:r>
      <w:r w:rsidR="00340F93">
        <w:rPr>
          <w:rFonts w:ascii="Arial" w:eastAsiaTheme="minorEastAsia" w:hAnsi="Arial" w:cs="Arial"/>
          <w:color w:val="AD874F"/>
          <w:sz w:val="28"/>
          <w:szCs w:val="28"/>
          <w:lang w:eastAsia="zh-TW"/>
        </w:rPr>
        <w:t>GS1</w:t>
      </w:r>
    </w:p>
    <w:tbl>
      <w:tblPr>
        <w:tblStyle w:val="TableGrid"/>
        <w:tblpPr w:leftFromText="180" w:rightFromText="180" w:vertAnchor="page" w:horzAnchor="page" w:tblpX="2170" w:tblpY="4505"/>
        <w:tblOverlap w:val="never"/>
        <w:tblW w:w="7389"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right w:w="0" w:type="dxa"/>
        </w:tblCellMar>
        <w:tblLook w:val="04A0" w:firstRow="1" w:lastRow="0" w:firstColumn="1" w:lastColumn="0" w:noHBand="0" w:noVBand="1"/>
      </w:tblPr>
      <w:tblGrid>
        <w:gridCol w:w="1809"/>
        <w:gridCol w:w="2489"/>
        <w:gridCol w:w="2114"/>
        <w:gridCol w:w="977"/>
      </w:tblGrid>
      <w:tr w:rsidR="003B2442" w:rsidRPr="00544A14" w14:paraId="63CEE6EC" w14:textId="77777777" w:rsidTr="003B2442">
        <w:tc>
          <w:tcPr>
            <w:tcW w:w="1809" w:type="dxa"/>
            <w:tcBorders>
              <w:bottom w:val="nil"/>
            </w:tcBorders>
          </w:tcPr>
          <w:p w14:paraId="451C564C" w14:textId="77777777" w:rsidR="003B2442" w:rsidRPr="00544A14" w:rsidRDefault="003B2442" w:rsidP="003B2442">
            <w:pPr>
              <w:pStyle w:val="CILTTableheading"/>
              <w:framePr w:hSpace="0" w:wrap="auto" w:vAnchor="margin" w:hAnchor="text" w:xAlign="left" w:yAlign="inline"/>
              <w:rPr>
                <w:rFonts w:ascii="Arial" w:hAnsi="Arial"/>
              </w:rPr>
            </w:pPr>
            <w:r>
              <w:rPr>
                <w:rFonts w:ascii="Arial" w:hAnsi="Arial"/>
              </w:rPr>
              <w:t>Present</w:t>
            </w:r>
          </w:p>
        </w:tc>
        <w:tc>
          <w:tcPr>
            <w:tcW w:w="5580" w:type="dxa"/>
            <w:gridSpan w:val="3"/>
            <w:tcBorders>
              <w:bottom w:val="nil"/>
            </w:tcBorders>
          </w:tcPr>
          <w:p w14:paraId="6B277560" w14:textId="77777777" w:rsidR="003B2442" w:rsidRPr="00544A14" w:rsidRDefault="003B2442" w:rsidP="003B2442">
            <w:pPr>
              <w:pStyle w:val="CILTTableheading"/>
              <w:framePr w:hSpace="0" w:wrap="auto" w:vAnchor="margin" w:hAnchor="text" w:xAlign="left" w:yAlign="inline"/>
              <w:rPr>
                <w:rFonts w:ascii="Arial" w:hAnsi="Arial" w:cs="Arial"/>
              </w:rPr>
            </w:pPr>
          </w:p>
        </w:tc>
      </w:tr>
      <w:tr w:rsidR="003B2442" w:rsidRPr="00544A14" w14:paraId="12CA9156" w14:textId="77777777" w:rsidTr="003B2442">
        <w:tc>
          <w:tcPr>
            <w:tcW w:w="1809" w:type="dxa"/>
            <w:tcBorders>
              <w:top w:val="nil"/>
              <w:left w:val="nil"/>
              <w:bottom w:val="single" w:sz="4" w:space="0" w:color="7F7F7F" w:themeColor="text1" w:themeTint="80"/>
              <w:right w:val="nil"/>
            </w:tcBorders>
          </w:tcPr>
          <w:p w14:paraId="137DE01A" w14:textId="77777777" w:rsidR="003B2442" w:rsidRPr="00544A14" w:rsidRDefault="003B2442" w:rsidP="003B2442">
            <w:pPr>
              <w:rPr>
                <w:rFonts w:ascii="Arial" w:eastAsia="Times New Roman" w:hAnsi="Arial" w:cs="Arial"/>
                <w:b/>
              </w:rPr>
            </w:pPr>
            <w:r>
              <w:rPr>
                <w:rFonts w:ascii="Arial" w:eastAsia="Times New Roman" w:hAnsi="Arial" w:cs="Arial"/>
                <w:b/>
              </w:rPr>
              <w:t>Present:</w:t>
            </w:r>
          </w:p>
        </w:tc>
        <w:tc>
          <w:tcPr>
            <w:tcW w:w="2489" w:type="dxa"/>
            <w:tcBorders>
              <w:top w:val="nil"/>
              <w:left w:val="nil"/>
              <w:bottom w:val="single" w:sz="4" w:space="0" w:color="7F7F7F" w:themeColor="text1" w:themeTint="80"/>
              <w:right w:val="nil"/>
            </w:tcBorders>
          </w:tcPr>
          <w:p w14:paraId="5F0AFC4B" w14:textId="77777777" w:rsidR="003B2442" w:rsidRPr="00544A14" w:rsidRDefault="003B2442" w:rsidP="003B2442">
            <w:pPr>
              <w:rPr>
                <w:rFonts w:ascii="Arial" w:eastAsia="Times New Roman" w:hAnsi="Arial" w:cs="Arial"/>
                <w:b/>
              </w:rPr>
            </w:pPr>
            <w:r w:rsidRPr="00544A14">
              <w:rPr>
                <w:rFonts w:ascii="Arial" w:eastAsia="Times New Roman" w:hAnsi="Arial" w:cs="Arial"/>
                <w:b/>
              </w:rPr>
              <w:t>Name</w:t>
            </w:r>
          </w:p>
        </w:tc>
        <w:tc>
          <w:tcPr>
            <w:tcW w:w="2114" w:type="dxa"/>
            <w:tcBorders>
              <w:top w:val="nil"/>
              <w:left w:val="nil"/>
              <w:bottom w:val="single" w:sz="4" w:space="0" w:color="7F7F7F" w:themeColor="text1" w:themeTint="80"/>
              <w:right w:val="nil"/>
            </w:tcBorders>
          </w:tcPr>
          <w:p w14:paraId="437DA196" w14:textId="77777777" w:rsidR="003B2442" w:rsidRPr="00544A14" w:rsidRDefault="003B2442" w:rsidP="003B2442">
            <w:pPr>
              <w:rPr>
                <w:rFonts w:ascii="Arial" w:eastAsia="Times New Roman" w:hAnsi="Arial" w:cs="Arial"/>
                <w:b/>
              </w:rPr>
            </w:pPr>
            <w:r w:rsidRPr="00544A14">
              <w:rPr>
                <w:rFonts w:ascii="Arial" w:eastAsia="Times New Roman" w:hAnsi="Arial" w:cs="Arial"/>
                <w:b/>
              </w:rPr>
              <w:t>Position</w:t>
            </w:r>
          </w:p>
        </w:tc>
        <w:tc>
          <w:tcPr>
            <w:tcW w:w="977" w:type="dxa"/>
            <w:tcBorders>
              <w:top w:val="nil"/>
              <w:left w:val="nil"/>
              <w:bottom w:val="single" w:sz="4" w:space="0" w:color="7F7F7F" w:themeColor="text1" w:themeTint="80"/>
              <w:right w:val="nil"/>
            </w:tcBorders>
          </w:tcPr>
          <w:p w14:paraId="45ACD740" w14:textId="77777777" w:rsidR="003B2442" w:rsidRPr="00544A14" w:rsidRDefault="003B2442" w:rsidP="003B2442">
            <w:pPr>
              <w:rPr>
                <w:rFonts w:ascii="Arial" w:eastAsia="Times New Roman" w:hAnsi="Arial" w:cs="Arial"/>
                <w:b/>
              </w:rPr>
            </w:pPr>
            <w:r w:rsidRPr="00544A14">
              <w:rPr>
                <w:rFonts w:ascii="Arial" w:eastAsia="Times New Roman" w:hAnsi="Arial" w:cs="Arial"/>
                <w:b/>
              </w:rPr>
              <w:t>Initials</w:t>
            </w:r>
          </w:p>
        </w:tc>
      </w:tr>
      <w:tr w:rsidR="003B2442" w:rsidRPr="00544A14" w14:paraId="5E80BCEB"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003656FB" w14:textId="0D01941F" w:rsidR="003B2442" w:rsidRPr="00544A14" w:rsidRDefault="00340F93" w:rsidP="00340F93">
            <w:pPr>
              <w:rPr>
                <w:rFonts w:ascii="Arial" w:eastAsia="Times New Roman" w:hAnsi="Arial" w:cs="Arial"/>
              </w:rPr>
            </w:pPr>
            <w:r>
              <w:rPr>
                <w:rFonts w:ascii="Arial" w:eastAsia="Times New Roman" w:hAnsi="Arial" w:cs="Arial"/>
              </w:rPr>
              <w:t>GS1</w:t>
            </w:r>
          </w:p>
        </w:tc>
        <w:tc>
          <w:tcPr>
            <w:tcW w:w="2489" w:type="dxa"/>
            <w:tcBorders>
              <w:top w:val="single" w:sz="4" w:space="0" w:color="7F7F7F" w:themeColor="text1" w:themeTint="80"/>
              <w:left w:val="nil"/>
              <w:bottom w:val="single" w:sz="4" w:space="0" w:color="7F7F7F" w:themeColor="text1" w:themeTint="80"/>
              <w:right w:val="nil"/>
            </w:tcBorders>
          </w:tcPr>
          <w:p w14:paraId="3FB37A47" w14:textId="196D5AE2" w:rsidR="003B2442" w:rsidRPr="00544A14" w:rsidRDefault="002E5542" w:rsidP="002E5542">
            <w:pPr>
              <w:rPr>
                <w:rFonts w:ascii="Arial" w:eastAsia="Times New Roman" w:hAnsi="Arial" w:cs="Arial"/>
              </w:rPr>
            </w:pPr>
            <w:r>
              <w:rPr>
                <w:rFonts w:ascii="Arial" w:eastAsia="Times New Roman" w:hAnsi="Arial" w:cs="Arial"/>
              </w:rPr>
              <w:t>Kevin Byrne</w:t>
            </w:r>
          </w:p>
        </w:tc>
        <w:tc>
          <w:tcPr>
            <w:tcW w:w="2114" w:type="dxa"/>
            <w:tcBorders>
              <w:top w:val="single" w:sz="4" w:space="0" w:color="7F7F7F" w:themeColor="text1" w:themeTint="80"/>
              <w:left w:val="nil"/>
              <w:bottom w:val="single" w:sz="4" w:space="0" w:color="7F7F7F" w:themeColor="text1" w:themeTint="80"/>
              <w:right w:val="nil"/>
            </w:tcBorders>
          </w:tcPr>
          <w:p w14:paraId="6366DE3E" w14:textId="77777777" w:rsidR="003B2442" w:rsidRPr="00544A14" w:rsidRDefault="003B2442" w:rsidP="003B2442">
            <w:pPr>
              <w:rPr>
                <w:rFonts w:ascii="Arial" w:eastAsia="Times New Roman" w:hAnsi="Arial" w:cs="Arial"/>
              </w:rPr>
            </w:pPr>
            <w:r w:rsidRPr="00544A14">
              <w:rPr>
                <w:rFonts w:ascii="Arial" w:eastAsia="Times New Roman" w:hAnsi="Arial" w:cs="Arial"/>
              </w:rPr>
              <w:t xml:space="preserve">President </w:t>
            </w:r>
          </w:p>
        </w:tc>
        <w:tc>
          <w:tcPr>
            <w:tcW w:w="977" w:type="dxa"/>
            <w:tcBorders>
              <w:top w:val="single" w:sz="4" w:space="0" w:color="7F7F7F" w:themeColor="text1" w:themeTint="80"/>
              <w:left w:val="nil"/>
              <w:bottom w:val="single" w:sz="4" w:space="0" w:color="7F7F7F" w:themeColor="text1" w:themeTint="80"/>
              <w:right w:val="nil"/>
            </w:tcBorders>
          </w:tcPr>
          <w:p w14:paraId="7C68E0B0" w14:textId="3BDBC235" w:rsidR="003B2442" w:rsidRPr="00544A14" w:rsidRDefault="002E5542" w:rsidP="003B2442">
            <w:pPr>
              <w:rPr>
                <w:rFonts w:ascii="Arial" w:eastAsia="Times New Roman" w:hAnsi="Arial" w:cs="Arial"/>
              </w:rPr>
            </w:pPr>
            <w:r>
              <w:rPr>
                <w:rFonts w:ascii="Arial" w:eastAsia="Times New Roman" w:hAnsi="Arial" w:cs="Arial"/>
              </w:rPr>
              <w:t>K</w:t>
            </w:r>
            <w:r w:rsidR="003B2442">
              <w:rPr>
                <w:rFonts w:ascii="Arial" w:eastAsia="Times New Roman" w:hAnsi="Arial" w:cs="Arial"/>
              </w:rPr>
              <w:t>B</w:t>
            </w:r>
          </w:p>
        </w:tc>
      </w:tr>
      <w:tr w:rsidR="003B2442" w:rsidRPr="00544A14" w14:paraId="7AF3095A"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0BDC5C51" w14:textId="77777777" w:rsidR="003B2442" w:rsidRPr="00544A14" w:rsidRDefault="003B2442" w:rsidP="003B2442">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FCE33D8" w14:textId="24FA9513" w:rsidR="003B2442" w:rsidRPr="00544A14" w:rsidRDefault="002E5542" w:rsidP="003B2442">
            <w:pPr>
              <w:rPr>
                <w:rFonts w:ascii="Arial" w:eastAsia="Times New Roman" w:hAnsi="Arial" w:cs="Arial"/>
              </w:rPr>
            </w:pPr>
            <w:r>
              <w:rPr>
                <w:rFonts w:ascii="Arial" w:eastAsia="Times New Roman" w:hAnsi="Arial" w:cs="Arial"/>
              </w:rPr>
              <w:t>David Pugh</w:t>
            </w:r>
          </w:p>
        </w:tc>
        <w:tc>
          <w:tcPr>
            <w:tcW w:w="2114" w:type="dxa"/>
            <w:tcBorders>
              <w:top w:val="single" w:sz="4" w:space="0" w:color="7F7F7F" w:themeColor="text1" w:themeTint="80"/>
              <w:left w:val="nil"/>
              <w:bottom w:val="single" w:sz="4" w:space="0" w:color="7F7F7F" w:themeColor="text1" w:themeTint="80"/>
              <w:right w:val="nil"/>
            </w:tcBorders>
          </w:tcPr>
          <w:p w14:paraId="44A7A396" w14:textId="4814FF9B" w:rsidR="003B2442" w:rsidRPr="00544A14" w:rsidRDefault="002E5542" w:rsidP="003B2442">
            <w:pPr>
              <w:rPr>
                <w:rFonts w:ascii="Arial" w:eastAsia="Times New Roman" w:hAnsi="Arial" w:cs="Arial"/>
              </w:rPr>
            </w:pPr>
            <w:r>
              <w:rPr>
                <w:rFonts w:ascii="Arial" w:eastAsia="Times New Roman" w:hAnsi="Arial" w:cs="Arial"/>
              </w:rPr>
              <w:t>Honorary Treasurer</w:t>
            </w:r>
          </w:p>
        </w:tc>
        <w:tc>
          <w:tcPr>
            <w:tcW w:w="977" w:type="dxa"/>
            <w:tcBorders>
              <w:top w:val="single" w:sz="4" w:space="0" w:color="7F7F7F" w:themeColor="text1" w:themeTint="80"/>
              <w:left w:val="nil"/>
              <w:bottom w:val="single" w:sz="4" w:space="0" w:color="7F7F7F" w:themeColor="text1" w:themeTint="80"/>
              <w:right w:val="nil"/>
            </w:tcBorders>
          </w:tcPr>
          <w:p w14:paraId="6E3B7B38" w14:textId="2DB6A987" w:rsidR="003B2442" w:rsidRPr="00544A14" w:rsidRDefault="002E5542" w:rsidP="003B2442">
            <w:pPr>
              <w:rPr>
                <w:rFonts w:ascii="Arial" w:eastAsia="Times New Roman" w:hAnsi="Arial" w:cs="Arial"/>
              </w:rPr>
            </w:pPr>
            <w:r>
              <w:rPr>
                <w:rFonts w:ascii="Arial" w:eastAsia="Times New Roman" w:hAnsi="Arial" w:cs="Arial"/>
              </w:rPr>
              <w:t>DP</w:t>
            </w:r>
          </w:p>
        </w:tc>
      </w:tr>
      <w:tr w:rsidR="00FD0D3E" w:rsidRPr="00544A14" w14:paraId="1B8179FD"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58BAC531" w14:textId="77777777" w:rsidR="00FD0D3E" w:rsidRPr="00544A14" w:rsidRDefault="00FD0D3E" w:rsidP="00FD0D3E">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02BE09D" w14:textId="27461605" w:rsidR="00FD0D3E" w:rsidRPr="00544A14" w:rsidRDefault="00FD0D3E" w:rsidP="00FD0D3E">
            <w:pPr>
              <w:rPr>
                <w:rFonts w:ascii="Arial" w:eastAsia="Times New Roman" w:hAnsi="Arial" w:cs="Arial"/>
              </w:rPr>
            </w:pPr>
            <w:r>
              <w:rPr>
                <w:rFonts w:ascii="Arial" w:hAnsi="Arial"/>
              </w:rPr>
              <w:t>Keith Newton</w:t>
            </w:r>
          </w:p>
        </w:tc>
        <w:tc>
          <w:tcPr>
            <w:tcW w:w="2114" w:type="dxa"/>
            <w:tcBorders>
              <w:top w:val="single" w:sz="4" w:space="0" w:color="7F7F7F" w:themeColor="text1" w:themeTint="80"/>
              <w:left w:val="nil"/>
              <w:bottom w:val="single" w:sz="4" w:space="0" w:color="7F7F7F" w:themeColor="text1" w:themeTint="80"/>
              <w:right w:val="nil"/>
            </w:tcBorders>
          </w:tcPr>
          <w:p w14:paraId="7E54AB84" w14:textId="46C776D6" w:rsidR="00FD0D3E" w:rsidRPr="00544A14" w:rsidRDefault="00FD0D3E" w:rsidP="00FD0D3E">
            <w:pPr>
              <w:rPr>
                <w:rFonts w:ascii="Arial" w:eastAsia="Times New Roman" w:hAnsi="Arial" w:cs="Arial"/>
              </w:rPr>
            </w:pPr>
            <w:r>
              <w:rPr>
                <w:rFonts w:ascii="Arial" w:hAnsi="Arial"/>
              </w:rPr>
              <w:t>Secretary General</w:t>
            </w:r>
          </w:p>
        </w:tc>
        <w:tc>
          <w:tcPr>
            <w:tcW w:w="977" w:type="dxa"/>
            <w:tcBorders>
              <w:top w:val="single" w:sz="4" w:space="0" w:color="7F7F7F" w:themeColor="text1" w:themeTint="80"/>
              <w:left w:val="nil"/>
              <w:bottom w:val="single" w:sz="4" w:space="0" w:color="7F7F7F" w:themeColor="text1" w:themeTint="80"/>
              <w:right w:val="nil"/>
            </w:tcBorders>
          </w:tcPr>
          <w:p w14:paraId="1144E7E8" w14:textId="6D26D258" w:rsidR="00FD0D3E" w:rsidRPr="00544A14" w:rsidRDefault="00FD0D3E" w:rsidP="00FD0D3E">
            <w:pPr>
              <w:rPr>
                <w:rFonts w:ascii="Arial" w:eastAsia="Times New Roman" w:hAnsi="Arial" w:cs="Arial"/>
              </w:rPr>
            </w:pPr>
            <w:r>
              <w:rPr>
                <w:rFonts w:ascii="Arial" w:hAnsi="Arial"/>
              </w:rPr>
              <w:t>KN</w:t>
            </w:r>
          </w:p>
        </w:tc>
      </w:tr>
      <w:tr w:rsidR="000B77C3" w:rsidRPr="00544A14" w14:paraId="66619F6B"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5131960F" w14:textId="77777777" w:rsidR="000B77C3" w:rsidRPr="00544A14" w:rsidRDefault="000B77C3" w:rsidP="000B77C3">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76568B4C" w14:textId="1217743C" w:rsidR="000B77C3" w:rsidRPr="00544A14" w:rsidRDefault="000B77C3" w:rsidP="000B77C3">
            <w:pPr>
              <w:rPr>
                <w:rFonts w:ascii="Arial" w:eastAsia="Times New Roman" w:hAnsi="Arial" w:cs="Arial"/>
              </w:rPr>
            </w:pPr>
            <w:r>
              <w:rPr>
                <w:rFonts w:ascii="Arial" w:hAnsi="Arial"/>
              </w:rPr>
              <w:t>Andrew Weatherill</w:t>
            </w:r>
          </w:p>
        </w:tc>
        <w:tc>
          <w:tcPr>
            <w:tcW w:w="2114" w:type="dxa"/>
            <w:tcBorders>
              <w:top w:val="single" w:sz="4" w:space="0" w:color="7F7F7F" w:themeColor="text1" w:themeTint="80"/>
              <w:left w:val="nil"/>
              <w:bottom w:val="single" w:sz="4" w:space="0" w:color="7F7F7F" w:themeColor="text1" w:themeTint="80"/>
              <w:right w:val="nil"/>
            </w:tcBorders>
          </w:tcPr>
          <w:p w14:paraId="712AD83E" w14:textId="28D2E216" w:rsidR="000B77C3" w:rsidRPr="00544A14" w:rsidRDefault="000B77C3" w:rsidP="000B77C3">
            <w:pPr>
              <w:rPr>
                <w:rFonts w:ascii="Arial" w:eastAsia="Times New Roman" w:hAnsi="Arial" w:cs="Arial"/>
              </w:rPr>
            </w:pPr>
            <w:r>
              <w:rPr>
                <w:rFonts w:ascii="Arial" w:hAnsi="Arial"/>
              </w:rPr>
              <w:t>Director of Finance</w:t>
            </w:r>
          </w:p>
        </w:tc>
        <w:tc>
          <w:tcPr>
            <w:tcW w:w="977" w:type="dxa"/>
            <w:tcBorders>
              <w:top w:val="single" w:sz="4" w:space="0" w:color="7F7F7F" w:themeColor="text1" w:themeTint="80"/>
              <w:left w:val="nil"/>
              <w:bottom w:val="single" w:sz="4" w:space="0" w:color="7F7F7F" w:themeColor="text1" w:themeTint="80"/>
              <w:right w:val="nil"/>
            </w:tcBorders>
          </w:tcPr>
          <w:p w14:paraId="13B6C99F" w14:textId="3D3839FD" w:rsidR="000B77C3" w:rsidRPr="00544A14" w:rsidRDefault="000B77C3" w:rsidP="000B77C3">
            <w:pPr>
              <w:rPr>
                <w:rFonts w:ascii="Arial" w:eastAsia="Times New Roman" w:hAnsi="Arial" w:cs="Arial"/>
              </w:rPr>
            </w:pPr>
            <w:r>
              <w:rPr>
                <w:rFonts w:ascii="Arial" w:hAnsi="Arial"/>
              </w:rPr>
              <w:t>AW</w:t>
            </w:r>
          </w:p>
        </w:tc>
      </w:tr>
      <w:tr w:rsidR="000B77C3" w:rsidRPr="00544A14" w14:paraId="57DE8D36"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7F105C39" w14:textId="117C6E65" w:rsidR="000B77C3" w:rsidRPr="002E5542" w:rsidRDefault="000B77C3" w:rsidP="000B77C3">
            <w:pPr>
              <w:rPr>
                <w:rFonts w:ascii="Arial" w:hAnsi="Arial"/>
              </w:rPr>
            </w:pPr>
            <w:r>
              <w:rPr>
                <w:rFonts w:ascii="Arial" w:hAnsi="Arial"/>
              </w:rPr>
              <w:t>Teleconference</w:t>
            </w:r>
          </w:p>
        </w:tc>
        <w:tc>
          <w:tcPr>
            <w:tcW w:w="2489" w:type="dxa"/>
            <w:tcBorders>
              <w:top w:val="single" w:sz="4" w:space="0" w:color="7F7F7F" w:themeColor="text1" w:themeTint="80"/>
              <w:left w:val="nil"/>
              <w:bottom w:val="single" w:sz="4" w:space="0" w:color="7F7F7F" w:themeColor="text1" w:themeTint="80"/>
              <w:right w:val="nil"/>
            </w:tcBorders>
          </w:tcPr>
          <w:p w14:paraId="31AEEDB2" w14:textId="05CE527B" w:rsidR="000B77C3" w:rsidRPr="00544A14" w:rsidRDefault="000B77C3" w:rsidP="000B77C3">
            <w:pPr>
              <w:rPr>
                <w:rFonts w:ascii="Arial" w:hAnsi="Arial"/>
              </w:rPr>
            </w:pPr>
            <w:r>
              <w:rPr>
                <w:rFonts w:ascii="Arial" w:hAnsi="Arial"/>
              </w:rPr>
              <w:t>Graham Harrison</w:t>
            </w:r>
          </w:p>
        </w:tc>
        <w:tc>
          <w:tcPr>
            <w:tcW w:w="2114" w:type="dxa"/>
            <w:tcBorders>
              <w:top w:val="single" w:sz="4" w:space="0" w:color="7F7F7F" w:themeColor="text1" w:themeTint="80"/>
              <w:left w:val="nil"/>
              <w:bottom w:val="single" w:sz="4" w:space="0" w:color="7F7F7F" w:themeColor="text1" w:themeTint="80"/>
              <w:right w:val="nil"/>
            </w:tcBorders>
          </w:tcPr>
          <w:p w14:paraId="1EE18A3A" w14:textId="573EEB2F" w:rsidR="000B77C3" w:rsidRPr="00544A14" w:rsidRDefault="000B77C3" w:rsidP="000B77C3">
            <w:pPr>
              <w:rPr>
                <w:rFonts w:ascii="Arial" w:hAnsi="Arial"/>
              </w:rPr>
            </w:pPr>
            <w:r>
              <w:rPr>
                <w:rFonts w:ascii="Arial" w:hAnsi="Arial"/>
              </w:rPr>
              <w:t>Committee Member</w:t>
            </w:r>
          </w:p>
        </w:tc>
        <w:tc>
          <w:tcPr>
            <w:tcW w:w="977" w:type="dxa"/>
            <w:tcBorders>
              <w:top w:val="single" w:sz="4" w:space="0" w:color="7F7F7F" w:themeColor="text1" w:themeTint="80"/>
              <w:left w:val="nil"/>
              <w:bottom w:val="single" w:sz="4" w:space="0" w:color="7F7F7F" w:themeColor="text1" w:themeTint="80"/>
              <w:right w:val="nil"/>
            </w:tcBorders>
          </w:tcPr>
          <w:p w14:paraId="4D808E43" w14:textId="23D15440" w:rsidR="000B77C3" w:rsidRPr="00544A14" w:rsidRDefault="000B77C3" w:rsidP="000B77C3">
            <w:pPr>
              <w:rPr>
                <w:rFonts w:ascii="Arial" w:hAnsi="Arial"/>
              </w:rPr>
            </w:pPr>
            <w:r>
              <w:rPr>
                <w:rFonts w:ascii="Arial" w:hAnsi="Arial"/>
              </w:rPr>
              <w:t>GH</w:t>
            </w:r>
          </w:p>
        </w:tc>
      </w:tr>
      <w:tr w:rsidR="000B77C3" w:rsidRPr="00544A14" w14:paraId="697B0542"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26C73BE7" w14:textId="77777777" w:rsidR="000B77C3" w:rsidRPr="00EF25ED" w:rsidRDefault="000B77C3" w:rsidP="000B77C3">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4451DDD7" w14:textId="49260EBA" w:rsidR="000B77C3" w:rsidRPr="00544A14" w:rsidRDefault="000B77C3" w:rsidP="000B77C3">
            <w:pPr>
              <w:rPr>
                <w:rFonts w:ascii="Arial" w:hAnsi="Arial"/>
              </w:rPr>
            </w:pPr>
            <w:r>
              <w:rPr>
                <w:rFonts w:ascii="Arial" w:hAnsi="Arial"/>
              </w:rPr>
              <w:t>Mike Pestereff</w:t>
            </w:r>
          </w:p>
        </w:tc>
        <w:tc>
          <w:tcPr>
            <w:tcW w:w="2114" w:type="dxa"/>
            <w:tcBorders>
              <w:top w:val="single" w:sz="4" w:space="0" w:color="7F7F7F" w:themeColor="text1" w:themeTint="80"/>
              <w:left w:val="nil"/>
              <w:bottom w:val="single" w:sz="4" w:space="0" w:color="7F7F7F" w:themeColor="text1" w:themeTint="80"/>
              <w:right w:val="nil"/>
            </w:tcBorders>
          </w:tcPr>
          <w:p w14:paraId="13B8618B" w14:textId="540FC272" w:rsidR="000B77C3" w:rsidRPr="00544A14" w:rsidRDefault="000B77C3" w:rsidP="000B77C3">
            <w:pPr>
              <w:rPr>
                <w:rFonts w:ascii="Arial" w:hAnsi="Arial"/>
              </w:rPr>
            </w:pPr>
            <w:r>
              <w:rPr>
                <w:rFonts w:ascii="Arial" w:hAnsi="Arial"/>
              </w:rPr>
              <w:t>Committee Member</w:t>
            </w:r>
          </w:p>
        </w:tc>
        <w:tc>
          <w:tcPr>
            <w:tcW w:w="977" w:type="dxa"/>
            <w:tcBorders>
              <w:top w:val="single" w:sz="4" w:space="0" w:color="7F7F7F" w:themeColor="text1" w:themeTint="80"/>
              <w:left w:val="nil"/>
              <w:bottom w:val="single" w:sz="4" w:space="0" w:color="7F7F7F" w:themeColor="text1" w:themeTint="80"/>
              <w:right w:val="nil"/>
            </w:tcBorders>
          </w:tcPr>
          <w:p w14:paraId="2382BC35" w14:textId="7BA37730" w:rsidR="000B77C3" w:rsidRPr="00544A14" w:rsidRDefault="000B77C3" w:rsidP="000B77C3">
            <w:pPr>
              <w:rPr>
                <w:rFonts w:ascii="Arial" w:hAnsi="Arial"/>
              </w:rPr>
            </w:pPr>
            <w:r>
              <w:rPr>
                <w:rFonts w:ascii="Arial" w:hAnsi="Arial"/>
              </w:rPr>
              <w:t>MP</w:t>
            </w:r>
          </w:p>
        </w:tc>
      </w:tr>
      <w:tr w:rsidR="000B77C3" w:rsidRPr="00544A14" w14:paraId="355B825F"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75AFB57A" w14:textId="77777777" w:rsidR="000B77C3" w:rsidRPr="00EF25ED" w:rsidRDefault="000B77C3" w:rsidP="000B77C3">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0D2064C" w14:textId="77777777" w:rsidR="000B77C3" w:rsidRDefault="000B77C3" w:rsidP="000B77C3">
            <w:pPr>
              <w:rPr>
                <w:rFonts w:ascii="Arial" w:hAnsi="Arial"/>
              </w:rPr>
            </w:pPr>
          </w:p>
        </w:tc>
        <w:tc>
          <w:tcPr>
            <w:tcW w:w="2114" w:type="dxa"/>
            <w:tcBorders>
              <w:top w:val="single" w:sz="4" w:space="0" w:color="7F7F7F" w:themeColor="text1" w:themeTint="80"/>
              <w:left w:val="nil"/>
              <w:bottom w:val="single" w:sz="4" w:space="0" w:color="7F7F7F" w:themeColor="text1" w:themeTint="80"/>
              <w:right w:val="nil"/>
            </w:tcBorders>
          </w:tcPr>
          <w:p w14:paraId="444890EA" w14:textId="77777777" w:rsidR="000B77C3" w:rsidRDefault="000B77C3" w:rsidP="000B77C3">
            <w:pPr>
              <w:rPr>
                <w:rFonts w:ascii="Arial" w:hAnsi="Arial"/>
              </w:rPr>
            </w:pPr>
          </w:p>
        </w:tc>
        <w:tc>
          <w:tcPr>
            <w:tcW w:w="977" w:type="dxa"/>
            <w:tcBorders>
              <w:top w:val="single" w:sz="4" w:space="0" w:color="7F7F7F" w:themeColor="text1" w:themeTint="80"/>
              <w:left w:val="nil"/>
              <w:bottom w:val="single" w:sz="4" w:space="0" w:color="7F7F7F" w:themeColor="text1" w:themeTint="80"/>
              <w:right w:val="nil"/>
            </w:tcBorders>
          </w:tcPr>
          <w:p w14:paraId="2EEC2BDD" w14:textId="77777777" w:rsidR="000B77C3" w:rsidRDefault="000B77C3" w:rsidP="000B77C3">
            <w:pPr>
              <w:rPr>
                <w:rFonts w:ascii="Arial" w:hAnsi="Arial"/>
              </w:rPr>
            </w:pPr>
          </w:p>
        </w:tc>
      </w:tr>
      <w:tr w:rsidR="000B77C3" w:rsidRPr="00544A14" w14:paraId="47D64B03"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545F8E59" w14:textId="262A5ECB" w:rsidR="000B77C3" w:rsidRPr="00C94F34" w:rsidRDefault="000B77C3" w:rsidP="000B77C3">
            <w:pPr>
              <w:rPr>
                <w:rFonts w:ascii="Arial" w:hAnsi="Arial"/>
              </w:rPr>
            </w:pPr>
            <w:r w:rsidRPr="00C94F34">
              <w:rPr>
                <w:rFonts w:ascii="Arial" w:hAnsi="Arial"/>
              </w:rPr>
              <w:t>Apologies</w:t>
            </w:r>
          </w:p>
        </w:tc>
        <w:tc>
          <w:tcPr>
            <w:tcW w:w="2489" w:type="dxa"/>
            <w:tcBorders>
              <w:top w:val="single" w:sz="4" w:space="0" w:color="7F7F7F" w:themeColor="text1" w:themeTint="80"/>
              <w:left w:val="nil"/>
              <w:bottom w:val="single" w:sz="4" w:space="0" w:color="7F7F7F" w:themeColor="text1" w:themeTint="80"/>
              <w:right w:val="nil"/>
            </w:tcBorders>
          </w:tcPr>
          <w:p w14:paraId="70E4DE12" w14:textId="578ADBE7" w:rsidR="000B77C3" w:rsidRDefault="000B77C3" w:rsidP="000B77C3">
            <w:pPr>
              <w:rPr>
                <w:rFonts w:ascii="Arial" w:hAnsi="Arial"/>
              </w:rPr>
            </w:pPr>
            <w:r>
              <w:rPr>
                <w:rFonts w:ascii="Arial" w:eastAsia="Times New Roman" w:hAnsi="Arial" w:cs="Arial"/>
              </w:rPr>
              <w:t>Rupert Nichols</w:t>
            </w:r>
          </w:p>
        </w:tc>
        <w:tc>
          <w:tcPr>
            <w:tcW w:w="2114" w:type="dxa"/>
            <w:tcBorders>
              <w:top w:val="single" w:sz="4" w:space="0" w:color="7F7F7F" w:themeColor="text1" w:themeTint="80"/>
              <w:left w:val="nil"/>
              <w:bottom w:val="single" w:sz="4" w:space="0" w:color="7F7F7F" w:themeColor="text1" w:themeTint="80"/>
              <w:right w:val="nil"/>
            </w:tcBorders>
          </w:tcPr>
          <w:p w14:paraId="17284E67" w14:textId="052310E0" w:rsidR="000B77C3" w:rsidRDefault="000B77C3" w:rsidP="000B77C3">
            <w:pPr>
              <w:rPr>
                <w:rFonts w:ascii="Arial" w:hAnsi="Arial"/>
              </w:rPr>
            </w:pPr>
            <w:r>
              <w:rPr>
                <w:rFonts w:ascii="Arial" w:eastAsia="Times New Roman" w:hAnsi="Arial" w:cs="Arial"/>
              </w:rPr>
              <w:t>Honorary Solicitor</w:t>
            </w:r>
          </w:p>
        </w:tc>
        <w:tc>
          <w:tcPr>
            <w:tcW w:w="977" w:type="dxa"/>
            <w:tcBorders>
              <w:top w:val="single" w:sz="4" w:space="0" w:color="7F7F7F" w:themeColor="text1" w:themeTint="80"/>
              <w:left w:val="nil"/>
              <w:bottom w:val="single" w:sz="4" w:space="0" w:color="7F7F7F" w:themeColor="text1" w:themeTint="80"/>
              <w:right w:val="nil"/>
            </w:tcBorders>
          </w:tcPr>
          <w:p w14:paraId="0054949F" w14:textId="2D4B20B1" w:rsidR="000B77C3" w:rsidRDefault="000B77C3" w:rsidP="000B77C3">
            <w:pPr>
              <w:rPr>
                <w:rFonts w:ascii="Arial" w:hAnsi="Arial"/>
              </w:rPr>
            </w:pPr>
            <w:r>
              <w:rPr>
                <w:rFonts w:ascii="Arial" w:eastAsia="Times New Roman" w:hAnsi="Arial" w:cs="Arial"/>
              </w:rPr>
              <w:t>RN</w:t>
            </w:r>
          </w:p>
        </w:tc>
      </w:tr>
      <w:tr w:rsidR="000B77C3" w:rsidRPr="00544A14" w14:paraId="386629F0"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48111E07" w14:textId="77777777" w:rsidR="000B77C3" w:rsidRPr="00EF25ED" w:rsidRDefault="000B77C3" w:rsidP="000B77C3">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53B9D273" w14:textId="59B52710" w:rsidR="000B77C3" w:rsidRDefault="000B77C3" w:rsidP="000B77C3">
            <w:pPr>
              <w:rPr>
                <w:rFonts w:ascii="Arial" w:hAnsi="Arial"/>
              </w:rPr>
            </w:pPr>
            <w:r>
              <w:rPr>
                <w:rFonts w:ascii="Arial" w:eastAsia="Times New Roman" w:hAnsi="Arial" w:cs="Arial"/>
              </w:rPr>
              <w:t>Stephen Rinsler</w:t>
            </w:r>
          </w:p>
        </w:tc>
        <w:tc>
          <w:tcPr>
            <w:tcW w:w="2114" w:type="dxa"/>
            <w:tcBorders>
              <w:top w:val="single" w:sz="4" w:space="0" w:color="7F7F7F" w:themeColor="text1" w:themeTint="80"/>
              <w:left w:val="nil"/>
              <w:bottom w:val="single" w:sz="4" w:space="0" w:color="7F7F7F" w:themeColor="text1" w:themeTint="80"/>
              <w:right w:val="nil"/>
            </w:tcBorders>
          </w:tcPr>
          <w:p w14:paraId="1ACB72CD" w14:textId="15A86C4E" w:rsidR="000B77C3" w:rsidRDefault="000B77C3" w:rsidP="000B77C3">
            <w:pPr>
              <w:rPr>
                <w:rFonts w:ascii="Arial" w:hAnsi="Arial"/>
              </w:rPr>
            </w:pPr>
            <w:r>
              <w:rPr>
                <w:rFonts w:ascii="Arial" w:eastAsia="Times New Roman" w:hAnsi="Arial" w:cs="Arial"/>
              </w:rPr>
              <w:t>Honorary Secretary</w:t>
            </w:r>
          </w:p>
        </w:tc>
        <w:tc>
          <w:tcPr>
            <w:tcW w:w="977" w:type="dxa"/>
            <w:tcBorders>
              <w:top w:val="single" w:sz="4" w:space="0" w:color="7F7F7F" w:themeColor="text1" w:themeTint="80"/>
              <w:left w:val="nil"/>
              <w:bottom w:val="single" w:sz="4" w:space="0" w:color="7F7F7F" w:themeColor="text1" w:themeTint="80"/>
              <w:right w:val="nil"/>
            </w:tcBorders>
          </w:tcPr>
          <w:p w14:paraId="09FFE0F7" w14:textId="794F977E" w:rsidR="000B77C3" w:rsidRDefault="000B77C3" w:rsidP="000B77C3">
            <w:pPr>
              <w:rPr>
                <w:rFonts w:ascii="Arial" w:hAnsi="Arial"/>
              </w:rPr>
            </w:pPr>
            <w:r>
              <w:rPr>
                <w:rFonts w:ascii="Arial" w:eastAsia="Times New Roman" w:hAnsi="Arial" w:cs="Arial"/>
              </w:rPr>
              <w:t>SR</w:t>
            </w:r>
          </w:p>
        </w:tc>
      </w:tr>
      <w:tr w:rsidR="000B77C3" w:rsidRPr="00544A14" w14:paraId="7D61EEC1" w14:textId="77777777" w:rsidTr="003B2442">
        <w:tc>
          <w:tcPr>
            <w:tcW w:w="1809" w:type="dxa"/>
            <w:tcBorders>
              <w:top w:val="single" w:sz="4" w:space="0" w:color="7F7F7F" w:themeColor="text1" w:themeTint="80"/>
              <w:left w:val="nil"/>
              <w:bottom w:val="nil"/>
              <w:right w:val="nil"/>
            </w:tcBorders>
          </w:tcPr>
          <w:p w14:paraId="79BC71E4" w14:textId="676198A8" w:rsidR="000B77C3" w:rsidRPr="00544A14" w:rsidRDefault="000B77C3" w:rsidP="000B77C3">
            <w:pPr>
              <w:rPr>
                <w:rFonts w:ascii="Arial" w:eastAsia="Times New Roman" w:hAnsi="Arial" w:cs="Arial"/>
              </w:rPr>
            </w:pPr>
          </w:p>
        </w:tc>
        <w:tc>
          <w:tcPr>
            <w:tcW w:w="5580" w:type="dxa"/>
            <w:gridSpan w:val="3"/>
            <w:tcBorders>
              <w:top w:val="single" w:sz="4" w:space="0" w:color="7F7F7F" w:themeColor="text1" w:themeTint="80"/>
              <w:left w:val="nil"/>
              <w:bottom w:val="nil"/>
              <w:right w:val="nil"/>
            </w:tcBorders>
          </w:tcPr>
          <w:p w14:paraId="4D6A2D8A" w14:textId="77777777" w:rsidR="000B77C3" w:rsidRPr="00544A14" w:rsidRDefault="000B77C3" w:rsidP="000B77C3">
            <w:pPr>
              <w:rPr>
                <w:rFonts w:ascii="Arial" w:eastAsia="Times New Roman" w:hAnsi="Arial" w:cs="Arial"/>
              </w:rPr>
            </w:pPr>
          </w:p>
        </w:tc>
      </w:tr>
    </w:tbl>
    <w:p w14:paraId="08F4A49C" w14:textId="77777777" w:rsidR="00557FA3" w:rsidRDefault="00557FA3" w:rsidP="00557FA3">
      <w:pPr>
        <w:spacing w:after="0" w:line="240" w:lineRule="auto"/>
        <w:jc w:val="both"/>
        <w:rPr>
          <w:rFonts w:ascii="Arial" w:eastAsia="Times New Roman" w:hAnsi="Arial" w:cs="Arial"/>
          <w:sz w:val="24"/>
          <w:szCs w:val="24"/>
        </w:rPr>
      </w:pPr>
    </w:p>
    <w:p w14:paraId="2C5B9CC3" w14:textId="77777777" w:rsidR="00557FA3" w:rsidRDefault="00557FA3" w:rsidP="00557FA3">
      <w:pPr>
        <w:spacing w:after="0" w:line="240" w:lineRule="auto"/>
        <w:jc w:val="both"/>
        <w:rPr>
          <w:rFonts w:ascii="Arial" w:eastAsia="Times New Roman" w:hAnsi="Arial" w:cs="Arial"/>
          <w:sz w:val="24"/>
          <w:szCs w:val="24"/>
        </w:rPr>
      </w:pPr>
    </w:p>
    <w:p w14:paraId="51999F22" w14:textId="77777777" w:rsidR="00557FA3" w:rsidRDefault="00557FA3" w:rsidP="00557FA3">
      <w:pPr>
        <w:spacing w:after="0" w:line="240" w:lineRule="auto"/>
        <w:jc w:val="both"/>
        <w:rPr>
          <w:rFonts w:ascii="Arial" w:eastAsia="Times New Roman" w:hAnsi="Arial" w:cs="Arial"/>
          <w:sz w:val="24"/>
          <w:szCs w:val="24"/>
        </w:rPr>
      </w:pPr>
    </w:p>
    <w:tbl>
      <w:tblPr>
        <w:tblStyle w:val="TableGrid"/>
        <w:tblW w:w="781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59"/>
        <w:gridCol w:w="5953"/>
        <w:gridCol w:w="907"/>
      </w:tblGrid>
      <w:tr w:rsidR="00557FA3" w:rsidRPr="001A1DF9" w14:paraId="30CECE68" w14:textId="77777777" w:rsidTr="00E96EE3">
        <w:tc>
          <w:tcPr>
            <w:tcW w:w="959" w:type="dxa"/>
          </w:tcPr>
          <w:p w14:paraId="0D7AC155" w14:textId="77777777" w:rsidR="00557FA3" w:rsidRPr="00806F86" w:rsidRDefault="00557FA3" w:rsidP="00E96EE3">
            <w:pPr>
              <w:pStyle w:val="PlainText"/>
              <w:rPr>
                <w:rFonts w:ascii="Arial" w:hAnsi="Arial" w:cs="Arial"/>
                <w:b/>
              </w:rPr>
            </w:pPr>
            <w:r w:rsidRPr="00806F86">
              <w:rPr>
                <w:rFonts w:ascii="Arial" w:hAnsi="Arial" w:cs="Arial"/>
                <w:b/>
              </w:rPr>
              <w:t>No.</w:t>
            </w:r>
          </w:p>
        </w:tc>
        <w:tc>
          <w:tcPr>
            <w:tcW w:w="5953" w:type="dxa"/>
          </w:tcPr>
          <w:p w14:paraId="39579586" w14:textId="77777777" w:rsidR="00557FA3" w:rsidRPr="00806F86" w:rsidRDefault="00557FA3" w:rsidP="00E96EE3">
            <w:pPr>
              <w:pStyle w:val="PlainText"/>
              <w:rPr>
                <w:rFonts w:ascii="Arial" w:hAnsi="Arial" w:cs="Arial"/>
                <w:b/>
              </w:rPr>
            </w:pPr>
            <w:r w:rsidRPr="00806F86">
              <w:rPr>
                <w:rFonts w:ascii="Arial" w:hAnsi="Arial" w:cs="Arial"/>
                <w:b/>
              </w:rPr>
              <w:t>Item</w:t>
            </w:r>
          </w:p>
        </w:tc>
        <w:tc>
          <w:tcPr>
            <w:tcW w:w="907" w:type="dxa"/>
            <w:vAlign w:val="center"/>
          </w:tcPr>
          <w:p w14:paraId="700FFFA2" w14:textId="77777777" w:rsidR="00557FA3" w:rsidRPr="00806F86" w:rsidRDefault="00557FA3" w:rsidP="00E96EE3">
            <w:pPr>
              <w:pStyle w:val="PlainText"/>
              <w:rPr>
                <w:rFonts w:ascii="Arial" w:hAnsi="Arial" w:cs="Arial"/>
                <w:b/>
              </w:rPr>
            </w:pPr>
            <w:r w:rsidRPr="00806F86">
              <w:rPr>
                <w:rFonts w:ascii="Arial" w:hAnsi="Arial" w:cs="Arial"/>
                <w:b/>
              </w:rPr>
              <w:t>Action</w:t>
            </w:r>
          </w:p>
        </w:tc>
      </w:tr>
      <w:tr w:rsidR="00557FA3" w:rsidRPr="001A1DF9" w14:paraId="562C2A3A" w14:textId="77777777" w:rsidTr="00E96EE3">
        <w:tc>
          <w:tcPr>
            <w:tcW w:w="959" w:type="dxa"/>
          </w:tcPr>
          <w:p w14:paraId="08D13CA2" w14:textId="77777777" w:rsidR="00557FA3" w:rsidRPr="00806F86" w:rsidRDefault="00557FA3" w:rsidP="00E96EE3">
            <w:pPr>
              <w:pStyle w:val="PlainText"/>
              <w:rPr>
                <w:rFonts w:ascii="Arial" w:hAnsi="Arial" w:cs="Arial"/>
                <w:b/>
              </w:rPr>
            </w:pPr>
            <w:r w:rsidRPr="00806F86">
              <w:rPr>
                <w:rFonts w:ascii="Arial" w:hAnsi="Arial" w:cs="Arial"/>
                <w:b/>
              </w:rPr>
              <w:t>1.0</w:t>
            </w:r>
          </w:p>
        </w:tc>
        <w:tc>
          <w:tcPr>
            <w:tcW w:w="5953" w:type="dxa"/>
          </w:tcPr>
          <w:p w14:paraId="5E0FC5F3" w14:textId="77777777" w:rsidR="00557FA3" w:rsidRPr="00806F86" w:rsidRDefault="00557FA3" w:rsidP="00E96EE3">
            <w:pPr>
              <w:pStyle w:val="PlainText"/>
              <w:rPr>
                <w:rFonts w:ascii="Arial" w:hAnsi="Arial" w:cs="Arial"/>
                <w:b/>
              </w:rPr>
            </w:pPr>
            <w:r w:rsidRPr="00806F86">
              <w:rPr>
                <w:rFonts w:ascii="Arial" w:hAnsi="Arial" w:cs="Arial"/>
                <w:b/>
              </w:rPr>
              <w:t>Welcome</w:t>
            </w:r>
          </w:p>
          <w:p w14:paraId="1E29F6D6" w14:textId="04879241" w:rsidR="007239F0" w:rsidRPr="00806F86" w:rsidRDefault="00C94F34" w:rsidP="00C94F34">
            <w:pPr>
              <w:pStyle w:val="PlainText"/>
              <w:rPr>
                <w:rFonts w:ascii="Arial" w:hAnsi="Arial" w:cs="Arial"/>
              </w:rPr>
            </w:pPr>
            <w:r>
              <w:rPr>
                <w:rFonts w:ascii="Arial" w:hAnsi="Arial" w:cs="Arial"/>
              </w:rPr>
              <w:t>DP</w:t>
            </w:r>
            <w:r w:rsidR="00557FA3" w:rsidRPr="00806F86">
              <w:rPr>
                <w:rFonts w:ascii="Arial" w:hAnsi="Arial" w:cs="Arial"/>
              </w:rPr>
              <w:t xml:space="preserve"> welcomed members to the meeting. </w:t>
            </w:r>
          </w:p>
        </w:tc>
        <w:tc>
          <w:tcPr>
            <w:tcW w:w="907" w:type="dxa"/>
            <w:vAlign w:val="center"/>
          </w:tcPr>
          <w:p w14:paraId="4AEF3760" w14:textId="0AD97C31" w:rsidR="00557FA3" w:rsidRPr="00806F86" w:rsidRDefault="00557FA3" w:rsidP="00E96EE3">
            <w:pPr>
              <w:pStyle w:val="PlainText"/>
              <w:rPr>
                <w:rFonts w:ascii="Arial" w:hAnsi="Arial" w:cs="Arial"/>
              </w:rPr>
            </w:pPr>
          </w:p>
        </w:tc>
      </w:tr>
      <w:tr w:rsidR="00557FA3" w:rsidRPr="001A1DF9" w14:paraId="5F9A3391" w14:textId="77777777" w:rsidTr="00E96EE3">
        <w:trPr>
          <w:trHeight w:val="458"/>
        </w:trPr>
        <w:tc>
          <w:tcPr>
            <w:tcW w:w="959" w:type="dxa"/>
          </w:tcPr>
          <w:p w14:paraId="5955DD3E" w14:textId="77777777" w:rsidR="00557FA3" w:rsidRDefault="00557FA3" w:rsidP="007239F0">
            <w:pPr>
              <w:pStyle w:val="PlainText"/>
              <w:rPr>
                <w:rFonts w:ascii="Arial" w:hAnsi="Arial" w:cs="Arial"/>
                <w:b/>
              </w:rPr>
            </w:pPr>
            <w:r w:rsidRPr="00806F86">
              <w:rPr>
                <w:rFonts w:ascii="Arial" w:hAnsi="Arial" w:cs="Arial"/>
                <w:b/>
              </w:rPr>
              <w:t>2.0</w:t>
            </w:r>
          </w:p>
          <w:p w14:paraId="29CBDB08" w14:textId="77777777" w:rsidR="00C94F34" w:rsidRDefault="00C94F34" w:rsidP="007239F0">
            <w:pPr>
              <w:pStyle w:val="PlainText"/>
              <w:rPr>
                <w:rFonts w:ascii="Arial" w:hAnsi="Arial" w:cs="Arial"/>
                <w:b/>
              </w:rPr>
            </w:pPr>
          </w:p>
          <w:p w14:paraId="7ADD79C6" w14:textId="5B9F714A" w:rsidR="00C94F34" w:rsidRPr="004F7131" w:rsidRDefault="00C94F34" w:rsidP="007239F0">
            <w:pPr>
              <w:pStyle w:val="PlainText"/>
              <w:rPr>
                <w:rFonts w:ascii="Arial" w:hAnsi="Arial" w:cs="Arial"/>
              </w:rPr>
            </w:pPr>
            <w:r w:rsidRPr="004F7131">
              <w:rPr>
                <w:rFonts w:ascii="Arial" w:hAnsi="Arial" w:cs="Arial"/>
              </w:rPr>
              <w:t>2.1</w:t>
            </w:r>
          </w:p>
        </w:tc>
        <w:tc>
          <w:tcPr>
            <w:tcW w:w="5953" w:type="dxa"/>
          </w:tcPr>
          <w:p w14:paraId="03B45B22" w14:textId="76D303E4" w:rsidR="00557FA3" w:rsidRPr="007239F0" w:rsidRDefault="007239F0" w:rsidP="00E96EE3">
            <w:pPr>
              <w:pStyle w:val="PlainText"/>
              <w:rPr>
                <w:rFonts w:ascii="Arial" w:hAnsi="Arial" w:cs="Arial"/>
                <w:b/>
              </w:rPr>
            </w:pPr>
            <w:r w:rsidRPr="007239F0">
              <w:rPr>
                <w:rFonts w:ascii="Arial" w:hAnsi="Arial" w:cs="Arial"/>
                <w:b/>
              </w:rPr>
              <w:t xml:space="preserve">Minutes of Meeting on </w:t>
            </w:r>
            <w:r w:rsidR="000B77C3">
              <w:rPr>
                <w:rFonts w:ascii="Arial" w:hAnsi="Arial" w:cs="Arial"/>
                <w:b/>
              </w:rPr>
              <w:t>17</w:t>
            </w:r>
            <w:r w:rsidRPr="007239F0">
              <w:rPr>
                <w:rFonts w:ascii="Arial" w:hAnsi="Arial" w:cs="Arial"/>
                <w:b/>
                <w:vertAlign w:val="superscript"/>
              </w:rPr>
              <w:t>th</w:t>
            </w:r>
            <w:r w:rsidRPr="007239F0">
              <w:rPr>
                <w:rFonts w:ascii="Arial" w:hAnsi="Arial" w:cs="Arial"/>
                <w:b/>
              </w:rPr>
              <w:t xml:space="preserve"> </w:t>
            </w:r>
            <w:r w:rsidR="000B77C3">
              <w:rPr>
                <w:rFonts w:ascii="Arial" w:hAnsi="Arial" w:cs="Arial"/>
                <w:b/>
              </w:rPr>
              <w:t>May</w:t>
            </w:r>
            <w:r w:rsidRPr="007239F0">
              <w:rPr>
                <w:rFonts w:ascii="Arial" w:hAnsi="Arial" w:cs="Arial"/>
                <w:b/>
              </w:rPr>
              <w:t xml:space="preserve"> 2018</w:t>
            </w:r>
          </w:p>
          <w:p w14:paraId="76C9ABDC" w14:textId="77777777" w:rsidR="007239F0" w:rsidRDefault="007239F0" w:rsidP="00E96EE3">
            <w:pPr>
              <w:pStyle w:val="PlainText"/>
              <w:rPr>
                <w:rFonts w:ascii="Arial" w:hAnsi="Arial" w:cs="Arial"/>
              </w:rPr>
            </w:pPr>
            <w:r>
              <w:rPr>
                <w:rFonts w:ascii="Arial" w:hAnsi="Arial" w:cs="Arial"/>
              </w:rPr>
              <w:t>The minutes were accepted as a true reflection of the meeting</w:t>
            </w:r>
          </w:p>
          <w:p w14:paraId="50571A86" w14:textId="77777777" w:rsidR="00C94F34" w:rsidRPr="000B77C3" w:rsidRDefault="00C94F34" w:rsidP="00E96EE3">
            <w:pPr>
              <w:pStyle w:val="PlainText"/>
              <w:rPr>
                <w:rFonts w:ascii="Arial" w:hAnsi="Arial" w:cs="Arial"/>
                <w:b/>
              </w:rPr>
            </w:pPr>
            <w:r w:rsidRPr="000B77C3">
              <w:rPr>
                <w:rFonts w:ascii="Arial" w:hAnsi="Arial" w:cs="Arial"/>
                <w:b/>
              </w:rPr>
              <w:t>Matters Arising</w:t>
            </w:r>
          </w:p>
          <w:p w14:paraId="2B9700A3" w14:textId="5F2C354D" w:rsidR="004F7131" w:rsidRDefault="000B77C3" w:rsidP="000B77C3">
            <w:pPr>
              <w:pStyle w:val="PlainText"/>
              <w:rPr>
                <w:rFonts w:ascii="Arial" w:hAnsi="Arial" w:cs="Arial"/>
              </w:rPr>
            </w:pPr>
            <w:r>
              <w:rPr>
                <w:rFonts w:ascii="Arial" w:hAnsi="Arial" w:cs="Arial"/>
              </w:rPr>
              <w:t>Item 5.0 – VAT situation</w:t>
            </w:r>
            <w:r w:rsidR="004F7131">
              <w:rPr>
                <w:rFonts w:ascii="Arial" w:hAnsi="Arial" w:cs="Arial"/>
              </w:rPr>
              <w:t>.</w:t>
            </w:r>
            <w:r>
              <w:rPr>
                <w:rFonts w:ascii="Arial" w:hAnsi="Arial" w:cs="Arial"/>
              </w:rPr>
              <w:t xml:space="preserve"> AW updated the meeting that Mazars had reported back and disclosures had been made to HMRC. HMRC had raised some questions. There was a potential that the settlement may be less than </w:t>
            </w:r>
            <w:r w:rsidR="00FE34B5">
              <w:rPr>
                <w:rFonts w:ascii="Arial" w:hAnsi="Arial" w:cs="Arial"/>
              </w:rPr>
              <w:t>the</w:t>
            </w:r>
            <w:r>
              <w:rPr>
                <w:rFonts w:ascii="Arial" w:hAnsi="Arial" w:cs="Arial"/>
              </w:rPr>
              <w:t xml:space="preserve"> provision &amp; we expect resolution by the end of September. This will enable the VAT September quarter to report (due by 7</w:t>
            </w:r>
            <w:r w:rsidRPr="000B77C3">
              <w:rPr>
                <w:rFonts w:ascii="Arial" w:hAnsi="Arial" w:cs="Arial"/>
                <w:vertAlign w:val="superscript"/>
              </w:rPr>
              <w:t>th</w:t>
            </w:r>
            <w:r>
              <w:rPr>
                <w:rFonts w:ascii="Arial" w:hAnsi="Arial" w:cs="Arial"/>
              </w:rPr>
              <w:t xml:space="preserve"> November). DP asked if there were any worrying questions from HMRC. AW stated that there was a membership </w:t>
            </w:r>
            <w:r w:rsidR="00FE34B5">
              <w:rPr>
                <w:rFonts w:ascii="Arial" w:hAnsi="Arial" w:cs="Arial"/>
              </w:rPr>
              <w:t>question, which</w:t>
            </w:r>
            <w:r>
              <w:rPr>
                <w:rFonts w:ascii="Arial" w:hAnsi="Arial" w:cs="Arial"/>
              </w:rPr>
              <w:t xml:space="preserve"> could be considered a risk if our membership receipts from countries was questioned but the risk was low. MP noted that the capitation fee was based on membership numbers from countries. AW noted that Mazars had provided a good &amp; comprehensive recommendation.</w:t>
            </w:r>
          </w:p>
          <w:p w14:paraId="1D95A58E" w14:textId="5EDF2C6F" w:rsidR="000B77C3" w:rsidRPr="00806F86" w:rsidRDefault="000B77C3" w:rsidP="000B77C3">
            <w:pPr>
              <w:pStyle w:val="PlainText"/>
              <w:rPr>
                <w:rFonts w:ascii="Arial" w:hAnsi="Arial" w:cs="Arial"/>
              </w:rPr>
            </w:pPr>
            <w:r>
              <w:rPr>
                <w:rFonts w:ascii="Arial" w:hAnsi="Arial" w:cs="Arial"/>
              </w:rPr>
              <w:t>Item 3.0 KN reported that the process for Barclaycard signatures as requested in the audit had immediately been changed and a 2</w:t>
            </w:r>
            <w:r w:rsidRPr="000B77C3">
              <w:rPr>
                <w:rFonts w:ascii="Arial" w:hAnsi="Arial" w:cs="Arial"/>
                <w:vertAlign w:val="superscript"/>
              </w:rPr>
              <w:t>nd</w:t>
            </w:r>
            <w:r>
              <w:rPr>
                <w:rFonts w:ascii="Arial" w:hAnsi="Arial" w:cs="Arial"/>
              </w:rPr>
              <w:t xml:space="preserve"> signature sought where required. </w:t>
            </w:r>
          </w:p>
        </w:tc>
        <w:tc>
          <w:tcPr>
            <w:tcW w:w="907" w:type="dxa"/>
            <w:vAlign w:val="center"/>
          </w:tcPr>
          <w:p w14:paraId="6E3BCCA1" w14:textId="77777777" w:rsidR="00557FA3" w:rsidRPr="00806F86" w:rsidRDefault="00557FA3" w:rsidP="00E96EE3">
            <w:pPr>
              <w:pStyle w:val="PlainText"/>
              <w:rPr>
                <w:rFonts w:ascii="Arial" w:hAnsi="Arial" w:cs="Arial"/>
              </w:rPr>
            </w:pPr>
          </w:p>
          <w:p w14:paraId="072633B4" w14:textId="77777777" w:rsidR="00557FA3" w:rsidRPr="00806F86" w:rsidRDefault="00557FA3" w:rsidP="00E96EE3">
            <w:pPr>
              <w:pStyle w:val="PlainText"/>
              <w:rPr>
                <w:rFonts w:ascii="Arial" w:hAnsi="Arial" w:cs="Arial"/>
              </w:rPr>
            </w:pPr>
          </w:p>
        </w:tc>
      </w:tr>
      <w:tr w:rsidR="00557FA3" w:rsidRPr="001A1DF9" w14:paraId="54CE8F2B" w14:textId="77777777" w:rsidTr="00E96EE3">
        <w:tc>
          <w:tcPr>
            <w:tcW w:w="959" w:type="dxa"/>
          </w:tcPr>
          <w:p w14:paraId="477E6E20" w14:textId="2CDA42B4" w:rsidR="00557FA3" w:rsidRPr="00806F86" w:rsidRDefault="00557FA3" w:rsidP="00E96EE3">
            <w:pPr>
              <w:pStyle w:val="PlainText"/>
              <w:rPr>
                <w:rFonts w:ascii="Arial" w:hAnsi="Arial" w:cs="Arial"/>
                <w:b/>
              </w:rPr>
            </w:pPr>
            <w:r w:rsidRPr="00806F86">
              <w:rPr>
                <w:rFonts w:ascii="Arial" w:hAnsi="Arial" w:cs="Arial"/>
                <w:b/>
              </w:rPr>
              <w:t>3.0</w:t>
            </w:r>
          </w:p>
          <w:p w14:paraId="18593CED" w14:textId="00D0BD01" w:rsidR="00557FA3" w:rsidRPr="00806F86" w:rsidRDefault="00557FA3" w:rsidP="00E96EE3">
            <w:pPr>
              <w:pStyle w:val="PlainText"/>
              <w:rPr>
                <w:rFonts w:ascii="Arial" w:hAnsi="Arial" w:cs="Arial"/>
              </w:rPr>
            </w:pPr>
            <w:r w:rsidRPr="00806F86">
              <w:rPr>
                <w:rFonts w:ascii="Arial" w:hAnsi="Arial" w:cs="Arial"/>
              </w:rPr>
              <w:t>3.1</w:t>
            </w:r>
          </w:p>
          <w:p w14:paraId="32831BDA" w14:textId="77777777" w:rsidR="00557FA3" w:rsidRPr="00806F86" w:rsidRDefault="00557FA3" w:rsidP="00E96EE3">
            <w:pPr>
              <w:pStyle w:val="PlainText"/>
              <w:rPr>
                <w:rFonts w:ascii="Arial" w:hAnsi="Arial" w:cs="Arial"/>
              </w:rPr>
            </w:pPr>
          </w:p>
        </w:tc>
        <w:tc>
          <w:tcPr>
            <w:tcW w:w="5953" w:type="dxa"/>
          </w:tcPr>
          <w:p w14:paraId="6AD0462C" w14:textId="5C4EF41F" w:rsidR="00557FA3" w:rsidRPr="007239F0" w:rsidRDefault="004F7131" w:rsidP="00E96EE3">
            <w:pPr>
              <w:pStyle w:val="PlainText"/>
              <w:rPr>
                <w:rFonts w:ascii="Arial" w:hAnsi="Arial" w:cs="Arial"/>
                <w:b/>
              </w:rPr>
            </w:pPr>
            <w:r>
              <w:rPr>
                <w:rFonts w:ascii="Arial" w:hAnsi="Arial" w:cs="Arial"/>
                <w:b/>
              </w:rPr>
              <w:t>2017 Accounts</w:t>
            </w:r>
          </w:p>
          <w:p w14:paraId="1C47B75C" w14:textId="0001324B" w:rsidR="004F7131" w:rsidRDefault="004F7131" w:rsidP="007239F0">
            <w:pPr>
              <w:pStyle w:val="PlainText"/>
              <w:rPr>
                <w:rFonts w:ascii="Arial" w:hAnsi="Arial" w:cs="Arial"/>
              </w:rPr>
            </w:pPr>
            <w:r>
              <w:rPr>
                <w:rFonts w:ascii="Arial" w:hAnsi="Arial" w:cs="Arial"/>
              </w:rPr>
              <w:t xml:space="preserve">DP </w:t>
            </w:r>
            <w:r w:rsidR="00885FC4">
              <w:rPr>
                <w:rFonts w:ascii="Arial" w:hAnsi="Arial" w:cs="Arial"/>
              </w:rPr>
              <w:t>&amp; KB signed the completed accounts and report and SR signed at the later Trustee meeting. Both signed papers to be held on file.</w:t>
            </w:r>
          </w:p>
          <w:p w14:paraId="5320E6DE" w14:textId="4943A4B0" w:rsidR="007F36AD" w:rsidRPr="00806F86" w:rsidRDefault="007F36AD" w:rsidP="000E03C2">
            <w:pPr>
              <w:pStyle w:val="PlainText"/>
              <w:rPr>
                <w:rFonts w:ascii="Arial" w:hAnsi="Arial" w:cs="Arial"/>
              </w:rPr>
            </w:pPr>
          </w:p>
        </w:tc>
        <w:tc>
          <w:tcPr>
            <w:tcW w:w="907" w:type="dxa"/>
            <w:vAlign w:val="center"/>
          </w:tcPr>
          <w:p w14:paraId="3045A73E" w14:textId="77777777" w:rsidR="00557FA3" w:rsidRPr="00806F86" w:rsidRDefault="00557FA3" w:rsidP="00E96EE3">
            <w:pPr>
              <w:pStyle w:val="PlainText"/>
              <w:rPr>
                <w:rFonts w:ascii="Arial" w:hAnsi="Arial" w:cs="Arial"/>
              </w:rPr>
            </w:pPr>
          </w:p>
          <w:p w14:paraId="7B2DD222" w14:textId="77777777" w:rsidR="00557FA3" w:rsidRPr="00806F86" w:rsidRDefault="00557FA3" w:rsidP="00E96EE3">
            <w:pPr>
              <w:pStyle w:val="PlainText"/>
              <w:rPr>
                <w:rFonts w:ascii="Arial" w:hAnsi="Arial" w:cs="Arial"/>
              </w:rPr>
            </w:pPr>
          </w:p>
          <w:p w14:paraId="544164E5" w14:textId="5316922C" w:rsidR="007F36AD" w:rsidRDefault="007F36AD" w:rsidP="00E96EE3">
            <w:pPr>
              <w:pStyle w:val="PlainText"/>
              <w:rPr>
                <w:rFonts w:ascii="Arial" w:hAnsi="Arial" w:cs="Arial"/>
              </w:rPr>
            </w:pPr>
          </w:p>
          <w:p w14:paraId="54256911" w14:textId="476ACF0A" w:rsidR="007F36AD" w:rsidRDefault="007F36AD" w:rsidP="00E96EE3">
            <w:pPr>
              <w:pStyle w:val="PlainText"/>
              <w:rPr>
                <w:rFonts w:ascii="Arial" w:hAnsi="Arial" w:cs="Arial"/>
              </w:rPr>
            </w:pPr>
          </w:p>
          <w:p w14:paraId="67959E4D" w14:textId="77777777" w:rsidR="00885FC4" w:rsidRDefault="00885FC4" w:rsidP="00E96EE3">
            <w:pPr>
              <w:pStyle w:val="PlainText"/>
              <w:rPr>
                <w:rFonts w:ascii="Arial" w:hAnsi="Arial" w:cs="Arial"/>
              </w:rPr>
            </w:pPr>
          </w:p>
          <w:p w14:paraId="7DD9A669" w14:textId="4690E61A" w:rsidR="007F36AD" w:rsidRDefault="007F36AD" w:rsidP="00E96EE3">
            <w:pPr>
              <w:pStyle w:val="PlainText"/>
              <w:rPr>
                <w:rFonts w:ascii="Arial" w:hAnsi="Arial" w:cs="Arial"/>
              </w:rPr>
            </w:pPr>
          </w:p>
          <w:p w14:paraId="3FD85693" w14:textId="738385FC" w:rsidR="007F36AD" w:rsidRDefault="007F36AD" w:rsidP="00E96EE3">
            <w:pPr>
              <w:pStyle w:val="PlainText"/>
              <w:rPr>
                <w:rFonts w:ascii="Arial" w:hAnsi="Arial" w:cs="Arial"/>
              </w:rPr>
            </w:pPr>
          </w:p>
          <w:p w14:paraId="47C467CA" w14:textId="77777777" w:rsidR="00557FA3" w:rsidRPr="00806F86" w:rsidRDefault="00557FA3" w:rsidP="00885FC4">
            <w:pPr>
              <w:pStyle w:val="PlainText"/>
              <w:rPr>
                <w:rFonts w:ascii="Arial" w:hAnsi="Arial" w:cs="Arial"/>
              </w:rPr>
            </w:pPr>
          </w:p>
        </w:tc>
      </w:tr>
      <w:tr w:rsidR="007239F0" w:rsidRPr="001A1DF9" w14:paraId="483E6A15" w14:textId="77777777" w:rsidTr="00E96EE3">
        <w:tc>
          <w:tcPr>
            <w:tcW w:w="959" w:type="dxa"/>
          </w:tcPr>
          <w:p w14:paraId="470CAE88" w14:textId="2700231A" w:rsidR="007239F0" w:rsidRPr="00806F86" w:rsidRDefault="007239F0" w:rsidP="00E96EE3">
            <w:pPr>
              <w:pStyle w:val="PlainText"/>
              <w:rPr>
                <w:rFonts w:ascii="Arial" w:hAnsi="Arial" w:cs="Arial"/>
                <w:b/>
              </w:rPr>
            </w:pPr>
            <w:r>
              <w:rPr>
                <w:rFonts w:ascii="Arial" w:hAnsi="Arial" w:cs="Arial"/>
                <w:b/>
              </w:rPr>
              <w:lastRenderedPageBreak/>
              <w:t>4.0</w:t>
            </w:r>
          </w:p>
        </w:tc>
        <w:tc>
          <w:tcPr>
            <w:tcW w:w="5953" w:type="dxa"/>
          </w:tcPr>
          <w:p w14:paraId="6E9F2468" w14:textId="301BEAE3" w:rsidR="007239F0" w:rsidRPr="00A66F52" w:rsidRDefault="007F36AD" w:rsidP="00E96EE3">
            <w:pPr>
              <w:pStyle w:val="PlainText"/>
              <w:rPr>
                <w:rFonts w:ascii="Arial" w:hAnsi="Arial" w:cs="Arial"/>
                <w:b/>
              </w:rPr>
            </w:pPr>
            <w:r>
              <w:rPr>
                <w:rFonts w:ascii="Arial" w:hAnsi="Arial" w:cs="Arial"/>
                <w:b/>
              </w:rPr>
              <w:t xml:space="preserve">2018 </w:t>
            </w:r>
            <w:r w:rsidR="007239F0" w:rsidRPr="00A66F52">
              <w:rPr>
                <w:rFonts w:ascii="Arial" w:hAnsi="Arial" w:cs="Arial"/>
                <w:b/>
              </w:rPr>
              <w:t>Accounts</w:t>
            </w:r>
            <w:r w:rsidR="00885FC4">
              <w:rPr>
                <w:rFonts w:ascii="Arial" w:hAnsi="Arial" w:cs="Arial"/>
                <w:b/>
              </w:rPr>
              <w:t xml:space="preserve"> YTD &amp; Forecast</w:t>
            </w:r>
          </w:p>
          <w:p w14:paraId="24988C4E" w14:textId="20782DA6" w:rsidR="00885FC4" w:rsidRDefault="00885FC4" w:rsidP="00885FC4">
            <w:pPr>
              <w:pStyle w:val="PlainText"/>
              <w:rPr>
                <w:rFonts w:ascii="Arial" w:hAnsi="Arial" w:cs="Arial"/>
              </w:rPr>
            </w:pPr>
            <w:r>
              <w:rPr>
                <w:rFonts w:ascii="Arial" w:hAnsi="Arial" w:cs="Arial"/>
              </w:rPr>
              <w:t>KN advised that a Foreca</w:t>
            </w:r>
            <w:r w:rsidR="007731FE">
              <w:rPr>
                <w:rFonts w:ascii="Arial" w:hAnsi="Arial" w:cs="Arial"/>
              </w:rPr>
              <w:t>st</w:t>
            </w:r>
            <w:r>
              <w:rPr>
                <w:rFonts w:ascii="Arial" w:hAnsi="Arial" w:cs="Arial"/>
              </w:rPr>
              <w:t xml:space="preserve"> 6+6 had been completed </w:t>
            </w:r>
            <w:r w:rsidR="00FE34B5">
              <w:rPr>
                <w:rFonts w:ascii="Arial" w:hAnsi="Arial" w:cs="Arial"/>
              </w:rPr>
              <w:t>with a</w:t>
            </w:r>
            <w:r>
              <w:rPr>
                <w:rFonts w:ascii="Arial" w:hAnsi="Arial" w:cs="Arial"/>
              </w:rPr>
              <w:t xml:space="preserve"> marginal drop in the surplus from £20k to £18k. There were two main cost additions – a provision of £5k for the Ireland transfer costs which were notified but would be challenged and a £7k provision for the Southern Africa visit made in August / September by Teete Owusu-Nortey on the request of International. These costs had been offset by other savings and income YTD was on track to budget. </w:t>
            </w:r>
          </w:p>
          <w:p w14:paraId="4C906675" w14:textId="26E21B7C" w:rsidR="00885FC4" w:rsidRPr="00806F86" w:rsidRDefault="00885FC4" w:rsidP="00885FC4">
            <w:pPr>
              <w:pStyle w:val="PlainText"/>
              <w:rPr>
                <w:rFonts w:ascii="Arial" w:hAnsi="Arial" w:cs="Arial"/>
              </w:rPr>
            </w:pPr>
            <w:r>
              <w:rPr>
                <w:rFonts w:ascii="Arial" w:hAnsi="Arial" w:cs="Arial"/>
              </w:rPr>
              <w:t xml:space="preserve">DP asked AW for an update on the issues arising on Education monies and the reporting and banking. </w:t>
            </w:r>
            <w:r w:rsidR="007731FE">
              <w:rPr>
                <w:rFonts w:ascii="Arial" w:hAnsi="Arial" w:cs="Arial"/>
              </w:rPr>
              <w:t xml:space="preserve">DP referred to the note from Jan Steenberg requesting the issues were closed as soon as possible. </w:t>
            </w:r>
            <w:r>
              <w:rPr>
                <w:rFonts w:ascii="Arial" w:hAnsi="Arial" w:cs="Arial"/>
              </w:rPr>
              <w:t>AW stated that the current position was that all transactions since the move from CILT Ireland had been entered (invoices &amp; cash). Statements had been sent to Zoe and the completed statement with all invoices and receipts would be completed and sent to Zoe by next week. AW explained that the reasons for delay were</w:t>
            </w:r>
            <w:r w:rsidR="00C945AE">
              <w:rPr>
                <w:rFonts w:ascii="Arial" w:hAnsi="Arial" w:cs="Arial"/>
              </w:rPr>
              <w:t xml:space="preserve"> due to</w:t>
            </w:r>
            <w:r>
              <w:rPr>
                <w:rFonts w:ascii="Arial" w:hAnsi="Arial" w:cs="Arial"/>
              </w:rPr>
              <w:t xml:space="preserve"> the Navision</w:t>
            </w:r>
            <w:r w:rsidR="00C945AE">
              <w:rPr>
                <w:rFonts w:ascii="Arial" w:hAnsi="Arial" w:cs="Arial"/>
              </w:rPr>
              <w:t xml:space="preserve"> product. The organisation that supports us had on into a CVA and a delay in then finding a replacement had resulted. GH noted that when in Dublin they had said that money was still coming into their account. KN agreed to check this and if necessary reminders would be sent to providers but the account held open. </w:t>
            </w:r>
            <w:r w:rsidR="007731FE">
              <w:rPr>
                <w:rFonts w:ascii="Arial" w:hAnsi="Arial" w:cs="Arial"/>
              </w:rPr>
              <w:t xml:space="preserve">Overall AW was confident issues would be closed out next week. KN stated that the </w:t>
            </w:r>
            <w:r w:rsidR="00FE34B5">
              <w:rPr>
                <w:rFonts w:ascii="Arial" w:hAnsi="Arial" w:cs="Arial"/>
              </w:rPr>
              <w:t>6-week</w:t>
            </w:r>
            <w:r w:rsidR="007731FE">
              <w:rPr>
                <w:rFonts w:ascii="Arial" w:hAnsi="Arial" w:cs="Arial"/>
              </w:rPr>
              <w:t xml:space="preserve"> absence of any debt chasing could be related to the lack of income in the month to date and therefore reports were vital to be restored. </w:t>
            </w:r>
          </w:p>
        </w:tc>
        <w:tc>
          <w:tcPr>
            <w:tcW w:w="907" w:type="dxa"/>
            <w:vAlign w:val="center"/>
          </w:tcPr>
          <w:p w14:paraId="7D5CD209" w14:textId="77777777" w:rsidR="007239F0" w:rsidRDefault="007239F0" w:rsidP="00E96EE3">
            <w:pPr>
              <w:pStyle w:val="PlainText"/>
              <w:rPr>
                <w:rFonts w:ascii="Arial" w:hAnsi="Arial" w:cs="Arial"/>
              </w:rPr>
            </w:pPr>
          </w:p>
          <w:p w14:paraId="147AD1EC" w14:textId="77777777" w:rsidR="00A85B9C" w:rsidRDefault="00A85B9C" w:rsidP="00E96EE3">
            <w:pPr>
              <w:pStyle w:val="PlainText"/>
              <w:rPr>
                <w:rFonts w:ascii="Arial" w:hAnsi="Arial" w:cs="Arial"/>
              </w:rPr>
            </w:pPr>
          </w:p>
          <w:p w14:paraId="3692AF03" w14:textId="77777777" w:rsidR="00A85B9C" w:rsidRDefault="00A85B9C" w:rsidP="00E96EE3">
            <w:pPr>
              <w:pStyle w:val="PlainText"/>
              <w:rPr>
                <w:rFonts w:ascii="Arial" w:hAnsi="Arial" w:cs="Arial"/>
              </w:rPr>
            </w:pPr>
          </w:p>
          <w:p w14:paraId="35098776" w14:textId="77777777" w:rsidR="00A85B9C" w:rsidRDefault="00A85B9C" w:rsidP="00E96EE3">
            <w:pPr>
              <w:pStyle w:val="PlainText"/>
              <w:rPr>
                <w:rFonts w:ascii="Arial" w:hAnsi="Arial" w:cs="Arial"/>
              </w:rPr>
            </w:pPr>
          </w:p>
          <w:p w14:paraId="1EE40870" w14:textId="77777777" w:rsidR="00A85B9C" w:rsidRDefault="00A85B9C" w:rsidP="00E96EE3">
            <w:pPr>
              <w:pStyle w:val="PlainText"/>
              <w:rPr>
                <w:rFonts w:ascii="Arial" w:hAnsi="Arial" w:cs="Arial"/>
              </w:rPr>
            </w:pPr>
          </w:p>
          <w:p w14:paraId="5AB7622E" w14:textId="26BBE1AF" w:rsidR="00A85B9C" w:rsidRPr="00806F86" w:rsidRDefault="00C945AE" w:rsidP="00C945AE">
            <w:pPr>
              <w:pStyle w:val="PlainText"/>
              <w:rPr>
                <w:rFonts w:ascii="Arial" w:hAnsi="Arial" w:cs="Arial"/>
              </w:rPr>
            </w:pPr>
            <w:r>
              <w:rPr>
                <w:rFonts w:ascii="Arial" w:hAnsi="Arial" w:cs="Arial"/>
              </w:rPr>
              <w:t>AW</w:t>
            </w:r>
            <w:r w:rsidR="00A85B9C">
              <w:rPr>
                <w:rFonts w:ascii="Arial" w:hAnsi="Arial" w:cs="Arial"/>
              </w:rPr>
              <w:t xml:space="preserve"> / KN</w:t>
            </w:r>
          </w:p>
        </w:tc>
      </w:tr>
      <w:tr w:rsidR="007239F0" w:rsidRPr="001A1DF9" w14:paraId="7C3503FA" w14:textId="77777777" w:rsidTr="00E96EE3">
        <w:tc>
          <w:tcPr>
            <w:tcW w:w="959" w:type="dxa"/>
          </w:tcPr>
          <w:p w14:paraId="50003128" w14:textId="768D2281" w:rsidR="007239F0" w:rsidRPr="00806F86" w:rsidRDefault="00D54389" w:rsidP="00E96EE3">
            <w:pPr>
              <w:pStyle w:val="PlainText"/>
              <w:rPr>
                <w:rFonts w:ascii="Arial" w:hAnsi="Arial" w:cs="Arial"/>
                <w:b/>
              </w:rPr>
            </w:pPr>
            <w:r>
              <w:rPr>
                <w:rFonts w:ascii="Arial" w:hAnsi="Arial" w:cs="Arial"/>
                <w:b/>
              </w:rPr>
              <w:t xml:space="preserve">5.0 </w:t>
            </w:r>
          </w:p>
        </w:tc>
        <w:tc>
          <w:tcPr>
            <w:tcW w:w="5953" w:type="dxa"/>
          </w:tcPr>
          <w:p w14:paraId="25B8E824" w14:textId="09429200" w:rsidR="007239F0" w:rsidRPr="000904E4" w:rsidRDefault="007731FE" w:rsidP="00E96EE3">
            <w:pPr>
              <w:pStyle w:val="PlainText"/>
              <w:rPr>
                <w:rFonts w:ascii="Arial" w:hAnsi="Arial" w:cs="Arial"/>
                <w:b/>
              </w:rPr>
            </w:pPr>
            <w:r>
              <w:rPr>
                <w:rFonts w:ascii="Arial" w:hAnsi="Arial" w:cs="Arial"/>
                <w:b/>
              </w:rPr>
              <w:t>Accounts Alignment</w:t>
            </w:r>
          </w:p>
          <w:p w14:paraId="2607859B" w14:textId="4C80C61F" w:rsidR="000904E4" w:rsidRDefault="00DB4D2C" w:rsidP="00DB4D2C">
            <w:pPr>
              <w:pStyle w:val="PlainText"/>
              <w:rPr>
                <w:rFonts w:ascii="Arial" w:hAnsi="Arial" w:cs="Arial"/>
              </w:rPr>
            </w:pPr>
            <w:r>
              <w:rPr>
                <w:rFonts w:ascii="Arial" w:hAnsi="Arial" w:cs="Arial"/>
              </w:rPr>
              <w:t>DP referred to the recommendation to the Trustees in May that the accounting dates for UK and International accounts should be aligned to the end of September</w:t>
            </w:r>
            <w:r w:rsidR="002C4D3A">
              <w:rPr>
                <w:rFonts w:ascii="Arial" w:hAnsi="Arial" w:cs="Arial"/>
              </w:rPr>
              <w:t>.</w:t>
            </w:r>
            <w:r>
              <w:rPr>
                <w:rFonts w:ascii="Arial" w:hAnsi="Arial" w:cs="Arial"/>
              </w:rPr>
              <w:t xml:space="preserve"> He proposed this was done from September 2018 and the meeting agreed. AW stated that the initial step was a communication to the Charities Commission in the January 2019 return. AW advised retaining the 6+6 forecast and building then a 2019 budget based on the remaining 9 months. AW has advised Mazars to begin the audit in November with </w:t>
            </w:r>
            <w:r w:rsidR="00FE34B5">
              <w:rPr>
                <w:rFonts w:ascii="Arial" w:hAnsi="Arial" w:cs="Arial"/>
              </w:rPr>
              <w:t>fieldwork</w:t>
            </w:r>
            <w:r>
              <w:rPr>
                <w:rFonts w:ascii="Arial" w:hAnsi="Arial" w:cs="Arial"/>
              </w:rPr>
              <w:t xml:space="preserve"> in December and a review in January 2019. </w:t>
            </w:r>
          </w:p>
          <w:p w14:paraId="326AA3A6" w14:textId="0CBE93BA" w:rsidR="00DB4D2C" w:rsidRPr="00806F86" w:rsidRDefault="00DB4D2C" w:rsidP="00DB4D2C">
            <w:pPr>
              <w:pStyle w:val="PlainText"/>
              <w:rPr>
                <w:rFonts w:ascii="Arial" w:hAnsi="Arial" w:cs="Arial"/>
              </w:rPr>
            </w:pPr>
            <w:r>
              <w:rPr>
                <w:rFonts w:ascii="Arial" w:hAnsi="Arial" w:cs="Arial"/>
              </w:rPr>
              <w:t>DP also recommended that we move from 1</w:t>
            </w:r>
            <w:r w:rsidRPr="00DB4D2C">
              <w:rPr>
                <w:rFonts w:ascii="Arial" w:hAnsi="Arial" w:cs="Arial"/>
                <w:vertAlign w:val="superscript"/>
              </w:rPr>
              <w:t>st</w:t>
            </w:r>
            <w:r>
              <w:rPr>
                <w:rFonts w:ascii="Arial" w:hAnsi="Arial" w:cs="Arial"/>
              </w:rPr>
              <w:t xml:space="preserve"> October 2018 to a new accounting policy for revenue recognition. This proposed that International accounts continue to recognise country subscription income on a cash received basis but for education and any events </w:t>
            </w:r>
            <w:r w:rsidR="00FE34B5">
              <w:rPr>
                <w:rFonts w:ascii="Arial" w:hAnsi="Arial" w:cs="Arial"/>
              </w:rPr>
              <w:t>income,</w:t>
            </w:r>
            <w:r>
              <w:rPr>
                <w:rFonts w:ascii="Arial" w:hAnsi="Arial" w:cs="Arial"/>
              </w:rPr>
              <w:t xml:space="preserve"> these would be consistent to the current CILT UK policy. This policy would be that recognition of income would be from the start of the activity period. For International education </w:t>
            </w:r>
            <w:r w:rsidR="00FE34B5">
              <w:rPr>
                <w:rFonts w:ascii="Arial" w:hAnsi="Arial" w:cs="Arial"/>
              </w:rPr>
              <w:t>receipts,</w:t>
            </w:r>
            <w:r>
              <w:rPr>
                <w:rFonts w:ascii="Arial" w:hAnsi="Arial" w:cs="Arial"/>
              </w:rPr>
              <w:t xml:space="preserve"> this would assume that the invoice date is the start of the activity and the revenue is therefore recognised at the point of raising the income. KN advised that the invoice is created at the point of student registration and therefore is consistent with the start of activity. GH supported the change and pointed out the importance of process and accountability to ensure education income was properly managed and accounted for. The meeting agreed to recommend both changes to the Trustees.</w:t>
            </w:r>
          </w:p>
        </w:tc>
        <w:tc>
          <w:tcPr>
            <w:tcW w:w="907" w:type="dxa"/>
            <w:vAlign w:val="center"/>
          </w:tcPr>
          <w:p w14:paraId="4014E229" w14:textId="241A447C" w:rsidR="007239F0" w:rsidRPr="00806F86" w:rsidRDefault="00413AE8" w:rsidP="00E96EE3">
            <w:pPr>
              <w:pStyle w:val="PlainText"/>
              <w:rPr>
                <w:rFonts w:ascii="Arial" w:hAnsi="Arial" w:cs="Arial"/>
              </w:rPr>
            </w:pPr>
            <w:r>
              <w:rPr>
                <w:rFonts w:ascii="Arial" w:hAnsi="Arial" w:cs="Arial"/>
              </w:rPr>
              <w:t>DP / AW / KN</w:t>
            </w:r>
          </w:p>
        </w:tc>
      </w:tr>
      <w:tr w:rsidR="00A32421" w:rsidRPr="001A1DF9" w14:paraId="09132A81" w14:textId="77777777" w:rsidTr="00E96EE3">
        <w:tc>
          <w:tcPr>
            <w:tcW w:w="959" w:type="dxa"/>
          </w:tcPr>
          <w:p w14:paraId="6181C7EE" w14:textId="724ECFB3" w:rsidR="00A32421" w:rsidRPr="00806F86" w:rsidRDefault="000904E4" w:rsidP="00E96EE3">
            <w:pPr>
              <w:pStyle w:val="PlainText"/>
              <w:rPr>
                <w:rFonts w:ascii="Arial" w:hAnsi="Arial" w:cs="Arial"/>
                <w:b/>
              </w:rPr>
            </w:pPr>
            <w:r>
              <w:rPr>
                <w:rFonts w:ascii="Arial" w:hAnsi="Arial" w:cs="Arial"/>
                <w:b/>
              </w:rPr>
              <w:lastRenderedPageBreak/>
              <w:t>6.0</w:t>
            </w:r>
          </w:p>
        </w:tc>
        <w:tc>
          <w:tcPr>
            <w:tcW w:w="5953" w:type="dxa"/>
          </w:tcPr>
          <w:p w14:paraId="607F98B0" w14:textId="354C0982" w:rsidR="00A32421" w:rsidRPr="000904E4" w:rsidRDefault="00413AE8" w:rsidP="00E96EE3">
            <w:pPr>
              <w:pStyle w:val="PlainText"/>
              <w:rPr>
                <w:rFonts w:ascii="Arial" w:hAnsi="Arial" w:cs="Arial"/>
                <w:b/>
              </w:rPr>
            </w:pPr>
            <w:r>
              <w:rPr>
                <w:rFonts w:ascii="Arial" w:hAnsi="Arial" w:cs="Arial"/>
                <w:b/>
              </w:rPr>
              <w:t>Risk Management</w:t>
            </w:r>
          </w:p>
          <w:p w14:paraId="6CE751F5" w14:textId="77777777" w:rsidR="00413AE8" w:rsidRDefault="00413AE8" w:rsidP="00E96EE3">
            <w:pPr>
              <w:pStyle w:val="PlainText"/>
              <w:rPr>
                <w:rFonts w:ascii="Arial" w:hAnsi="Arial" w:cs="Arial"/>
              </w:rPr>
            </w:pPr>
            <w:r>
              <w:rPr>
                <w:rFonts w:ascii="Arial" w:hAnsi="Arial" w:cs="Arial"/>
              </w:rPr>
              <w:t>DP &amp; AW talked through the process and papers from the similar process in CILT UK. AW stated that it was important that we demonstrated to the auditors that progress is being made on this issue. AW stated that we should have a risk register linked to our key objectives with rank and level of risk recorded.</w:t>
            </w:r>
          </w:p>
          <w:p w14:paraId="4ADFCD20" w14:textId="6F1EA620" w:rsidR="000904E4" w:rsidRPr="00806F86" w:rsidRDefault="00413AE8" w:rsidP="00413AE8">
            <w:pPr>
              <w:pStyle w:val="PlainText"/>
              <w:rPr>
                <w:rFonts w:ascii="Arial" w:hAnsi="Arial" w:cs="Arial"/>
              </w:rPr>
            </w:pPr>
            <w:r>
              <w:rPr>
                <w:rFonts w:ascii="Arial" w:hAnsi="Arial" w:cs="Arial"/>
              </w:rPr>
              <w:t xml:space="preserve">DP requested that a risk register </w:t>
            </w:r>
            <w:r w:rsidR="00FE34B5">
              <w:rPr>
                <w:rFonts w:ascii="Arial" w:hAnsi="Arial" w:cs="Arial"/>
              </w:rPr>
              <w:t>be</w:t>
            </w:r>
            <w:r>
              <w:rPr>
                <w:rFonts w:ascii="Arial" w:hAnsi="Arial" w:cs="Arial"/>
              </w:rPr>
              <w:t xml:space="preserve"> produced for </w:t>
            </w:r>
            <w:r w:rsidR="00FE34B5">
              <w:rPr>
                <w:rFonts w:ascii="Arial" w:hAnsi="Arial" w:cs="Arial"/>
              </w:rPr>
              <w:t>high-level</w:t>
            </w:r>
            <w:r>
              <w:rPr>
                <w:rFonts w:ascii="Arial" w:hAnsi="Arial" w:cs="Arial"/>
              </w:rPr>
              <w:t xml:space="preserve"> review at the December Trustee meeting. It was agreed that Risk is a trustee owned subject and should be on the December Trustee meeting agenda. IAC would support the actions necessary. KN/AW/DP to enable. </w:t>
            </w:r>
          </w:p>
        </w:tc>
        <w:tc>
          <w:tcPr>
            <w:tcW w:w="907" w:type="dxa"/>
            <w:vAlign w:val="center"/>
          </w:tcPr>
          <w:p w14:paraId="06CD3266" w14:textId="0849E66E" w:rsidR="00A32421" w:rsidRPr="00806F86" w:rsidRDefault="00413AE8" w:rsidP="00E96EE3">
            <w:pPr>
              <w:pStyle w:val="PlainText"/>
              <w:rPr>
                <w:rFonts w:ascii="Arial" w:hAnsi="Arial" w:cs="Arial"/>
              </w:rPr>
            </w:pPr>
            <w:r>
              <w:rPr>
                <w:rFonts w:ascii="Arial" w:hAnsi="Arial" w:cs="Arial"/>
              </w:rPr>
              <w:t>KN/AW DP</w:t>
            </w:r>
          </w:p>
        </w:tc>
      </w:tr>
      <w:tr w:rsidR="00413AE8" w:rsidRPr="001A1DF9" w14:paraId="330ACAB5" w14:textId="77777777" w:rsidTr="00E96EE3">
        <w:tc>
          <w:tcPr>
            <w:tcW w:w="959" w:type="dxa"/>
          </w:tcPr>
          <w:p w14:paraId="4B80D998" w14:textId="599DF5AE" w:rsidR="00413AE8" w:rsidRDefault="00413AE8" w:rsidP="00E96EE3">
            <w:pPr>
              <w:pStyle w:val="PlainText"/>
              <w:rPr>
                <w:rFonts w:ascii="Arial" w:hAnsi="Arial" w:cs="Arial"/>
                <w:b/>
              </w:rPr>
            </w:pPr>
            <w:r>
              <w:rPr>
                <w:rFonts w:ascii="Arial" w:hAnsi="Arial" w:cs="Arial"/>
                <w:b/>
              </w:rPr>
              <w:t>7.0</w:t>
            </w:r>
          </w:p>
        </w:tc>
        <w:tc>
          <w:tcPr>
            <w:tcW w:w="5953" w:type="dxa"/>
          </w:tcPr>
          <w:p w14:paraId="0A36CBA1" w14:textId="77777777" w:rsidR="00413AE8" w:rsidRDefault="00413AE8" w:rsidP="00E96EE3">
            <w:pPr>
              <w:pStyle w:val="PlainText"/>
              <w:rPr>
                <w:rFonts w:ascii="Arial" w:hAnsi="Arial" w:cs="Arial"/>
                <w:b/>
              </w:rPr>
            </w:pPr>
            <w:r>
              <w:rPr>
                <w:rFonts w:ascii="Arial" w:hAnsi="Arial" w:cs="Arial"/>
                <w:b/>
              </w:rPr>
              <w:t>Any Other Business</w:t>
            </w:r>
          </w:p>
          <w:p w14:paraId="29286A5F" w14:textId="5AB136C8" w:rsidR="00413AE8" w:rsidRPr="00413AE8" w:rsidRDefault="00413AE8" w:rsidP="00E96EE3">
            <w:pPr>
              <w:pStyle w:val="PlainText"/>
              <w:rPr>
                <w:rFonts w:ascii="Arial" w:hAnsi="Arial" w:cs="Arial"/>
              </w:rPr>
            </w:pPr>
            <w:r>
              <w:rPr>
                <w:rFonts w:ascii="Arial" w:hAnsi="Arial" w:cs="Arial"/>
              </w:rPr>
              <w:t>None raised.</w:t>
            </w:r>
          </w:p>
        </w:tc>
        <w:tc>
          <w:tcPr>
            <w:tcW w:w="907" w:type="dxa"/>
            <w:vAlign w:val="center"/>
          </w:tcPr>
          <w:p w14:paraId="0E85834D" w14:textId="77777777" w:rsidR="00413AE8" w:rsidRPr="00806F86" w:rsidRDefault="00413AE8" w:rsidP="00E96EE3">
            <w:pPr>
              <w:pStyle w:val="PlainText"/>
              <w:rPr>
                <w:rFonts w:ascii="Arial" w:hAnsi="Arial" w:cs="Arial"/>
              </w:rPr>
            </w:pPr>
          </w:p>
        </w:tc>
      </w:tr>
      <w:tr w:rsidR="00A32421" w:rsidRPr="001A1DF9" w14:paraId="0C20F623" w14:textId="77777777" w:rsidTr="00E96EE3">
        <w:tc>
          <w:tcPr>
            <w:tcW w:w="959" w:type="dxa"/>
          </w:tcPr>
          <w:p w14:paraId="2262BD48" w14:textId="6CC8A1F8" w:rsidR="00A32421" w:rsidRPr="00806F86" w:rsidRDefault="000904E4" w:rsidP="00E96EE3">
            <w:pPr>
              <w:pStyle w:val="PlainText"/>
              <w:rPr>
                <w:rFonts w:ascii="Arial" w:hAnsi="Arial" w:cs="Arial"/>
                <w:b/>
              </w:rPr>
            </w:pPr>
            <w:r>
              <w:rPr>
                <w:rFonts w:ascii="Arial" w:hAnsi="Arial" w:cs="Arial"/>
                <w:b/>
              </w:rPr>
              <w:t>7.0</w:t>
            </w:r>
          </w:p>
        </w:tc>
        <w:tc>
          <w:tcPr>
            <w:tcW w:w="5953" w:type="dxa"/>
          </w:tcPr>
          <w:p w14:paraId="6445143C" w14:textId="77777777" w:rsidR="00A32421" w:rsidRPr="000904E4" w:rsidRDefault="000904E4" w:rsidP="00E96EE3">
            <w:pPr>
              <w:pStyle w:val="PlainText"/>
              <w:rPr>
                <w:rFonts w:ascii="Arial" w:hAnsi="Arial" w:cs="Arial"/>
                <w:b/>
              </w:rPr>
            </w:pPr>
            <w:r w:rsidRPr="000904E4">
              <w:rPr>
                <w:rFonts w:ascii="Arial" w:hAnsi="Arial" w:cs="Arial"/>
                <w:b/>
              </w:rPr>
              <w:t>Date of Next Meeting</w:t>
            </w:r>
          </w:p>
          <w:p w14:paraId="133CEC02" w14:textId="77777777" w:rsidR="000904E4" w:rsidRDefault="000904E4" w:rsidP="00413AE8">
            <w:pPr>
              <w:pStyle w:val="PlainText"/>
              <w:rPr>
                <w:rFonts w:ascii="Arial" w:hAnsi="Arial" w:cs="Arial"/>
              </w:rPr>
            </w:pPr>
            <w:r>
              <w:rPr>
                <w:rFonts w:ascii="Arial" w:hAnsi="Arial" w:cs="Arial"/>
              </w:rPr>
              <w:t xml:space="preserve">Thursday </w:t>
            </w:r>
            <w:r w:rsidR="00413AE8">
              <w:rPr>
                <w:rFonts w:ascii="Arial" w:hAnsi="Arial" w:cs="Arial"/>
              </w:rPr>
              <w:t>13</w:t>
            </w:r>
            <w:r w:rsidRPr="000904E4">
              <w:rPr>
                <w:rFonts w:ascii="Arial" w:hAnsi="Arial" w:cs="Arial"/>
                <w:vertAlign w:val="superscript"/>
              </w:rPr>
              <w:t>th</w:t>
            </w:r>
            <w:r>
              <w:rPr>
                <w:rFonts w:ascii="Arial" w:hAnsi="Arial" w:cs="Arial"/>
              </w:rPr>
              <w:t xml:space="preserve"> </w:t>
            </w:r>
            <w:r w:rsidR="00413AE8">
              <w:rPr>
                <w:rFonts w:ascii="Arial" w:hAnsi="Arial" w:cs="Arial"/>
              </w:rPr>
              <w:t>Dec</w:t>
            </w:r>
            <w:r w:rsidR="002C4D3A">
              <w:rPr>
                <w:rFonts w:ascii="Arial" w:hAnsi="Arial" w:cs="Arial"/>
              </w:rPr>
              <w:t xml:space="preserve">ember </w:t>
            </w:r>
            <w:r>
              <w:rPr>
                <w:rFonts w:ascii="Arial" w:hAnsi="Arial" w:cs="Arial"/>
              </w:rPr>
              <w:t xml:space="preserve">2018 at </w:t>
            </w:r>
            <w:r w:rsidR="002C4D3A">
              <w:rPr>
                <w:rFonts w:ascii="Arial" w:hAnsi="Arial" w:cs="Arial"/>
              </w:rPr>
              <w:t>GS1</w:t>
            </w:r>
            <w:r w:rsidR="00413AE8">
              <w:rPr>
                <w:rFonts w:ascii="Arial" w:hAnsi="Arial" w:cs="Arial"/>
              </w:rPr>
              <w:t xml:space="preserve"> or Network Rail – venue TBA.</w:t>
            </w:r>
          </w:p>
          <w:p w14:paraId="41044A39" w14:textId="792DB146" w:rsidR="00413AE8" w:rsidRPr="00806F86" w:rsidRDefault="00413AE8" w:rsidP="00413AE8">
            <w:pPr>
              <w:pStyle w:val="PlainText"/>
              <w:rPr>
                <w:rFonts w:ascii="Arial" w:hAnsi="Arial" w:cs="Arial"/>
              </w:rPr>
            </w:pPr>
            <w:r>
              <w:rPr>
                <w:rFonts w:ascii="Arial" w:hAnsi="Arial" w:cs="Arial"/>
              </w:rPr>
              <w:t>It was agreed because of the clash between the UK Board meeting and the IAC meeting that the IAC would be held at 10am and DP would dial in and chair from Corby.</w:t>
            </w:r>
          </w:p>
        </w:tc>
        <w:tc>
          <w:tcPr>
            <w:tcW w:w="907" w:type="dxa"/>
            <w:vAlign w:val="center"/>
          </w:tcPr>
          <w:p w14:paraId="5CA04918" w14:textId="77777777" w:rsidR="00A32421" w:rsidRPr="00806F86" w:rsidRDefault="00A32421" w:rsidP="00E96EE3">
            <w:pPr>
              <w:pStyle w:val="PlainText"/>
              <w:rPr>
                <w:rFonts w:ascii="Arial" w:hAnsi="Arial" w:cs="Arial"/>
              </w:rPr>
            </w:pPr>
          </w:p>
        </w:tc>
      </w:tr>
      <w:tr w:rsidR="007239F0" w:rsidRPr="001A1DF9" w14:paraId="775D6008" w14:textId="77777777" w:rsidTr="00E96EE3">
        <w:tc>
          <w:tcPr>
            <w:tcW w:w="959" w:type="dxa"/>
          </w:tcPr>
          <w:p w14:paraId="3C5E84DD" w14:textId="77777777" w:rsidR="007239F0" w:rsidRPr="00806F86" w:rsidRDefault="007239F0" w:rsidP="00E96EE3">
            <w:pPr>
              <w:pStyle w:val="PlainText"/>
              <w:rPr>
                <w:rFonts w:ascii="Arial" w:hAnsi="Arial" w:cs="Arial"/>
                <w:b/>
              </w:rPr>
            </w:pPr>
          </w:p>
        </w:tc>
        <w:tc>
          <w:tcPr>
            <w:tcW w:w="5953" w:type="dxa"/>
          </w:tcPr>
          <w:p w14:paraId="111BD62C" w14:textId="77777777" w:rsidR="007239F0" w:rsidRPr="00806F86" w:rsidRDefault="007239F0" w:rsidP="00E96EE3">
            <w:pPr>
              <w:pStyle w:val="PlainText"/>
              <w:rPr>
                <w:rFonts w:ascii="Arial" w:hAnsi="Arial" w:cs="Arial"/>
              </w:rPr>
            </w:pPr>
          </w:p>
        </w:tc>
        <w:tc>
          <w:tcPr>
            <w:tcW w:w="907" w:type="dxa"/>
            <w:vAlign w:val="center"/>
          </w:tcPr>
          <w:p w14:paraId="73F41F30" w14:textId="77777777" w:rsidR="007239F0" w:rsidRPr="00806F86" w:rsidRDefault="007239F0" w:rsidP="00E96EE3">
            <w:pPr>
              <w:pStyle w:val="PlainText"/>
              <w:rPr>
                <w:rFonts w:ascii="Arial" w:hAnsi="Arial" w:cs="Arial"/>
              </w:rPr>
            </w:pPr>
          </w:p>
        </w:tc>
      </w:tr>
    </w:tbl>
    <w:p w14:paraId="135735D9" w14:textId="77777777" w:rsidR="00557FA3" w:rsidRPr="00544A14" w:rsidRDefault="00557FA3" w:rsidP="00557FA3">
      <w:pPr>
        <w:spacing w:after="0" w:line="240" w:lineRule="auto"/>
        <w:jc w:val="both"/>
        <w:rPr>
          <w:rFonts w:ascii="Arial" w:hAnsi="Arial"/>
        </w:rPr>
      </w:pPr>
    </w:p>
    <w:p w14:paraId="49751B8F" w14:textId="77777777" w:rsidR="00EA4C9E" w:rsidRPr="00544A14" w:rsidRDefault="00EA4C9E" w:rsidP="003E3E13">
      <w:pPr>
        <w:spacing w:after="0" w:line="240" w:lineRule="auto"/>
        <w:jc w:val="both"/>
        <w:rPr>
          <w:rFonts w:ascii="Arial" w:hAnsi="Arial"/>
        </w:rPr>
      </w:pPr>
    </w:p>
    <w:sectPr w:rsidR="00EA4C9E" w:rsidRPr="00544A14" w:rsidSect="00806F86">
      <w:headerReference w:type="default" r:id="rId7"/>
      <w:footerReference w:type="default" r:id="rId8"/>
      <w:headerReference w:type="first" r:id="rId9"/>
      <w:footerReference w:type="first" r:id="rId10"/>
      <w:pgSz w:w="11901" w:h="16817"/>
      <w:pgMar w:top="2410" w:right="2155" w:bottom="1843"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A103" w14:textId="77777777" w:rsidR="00066D73" w:rsidRDefault="00066D73" w:rsidP="00491A14">
      <w:pPr>
        <w:spacing w:after="0" w:line="240" w:lineRule="auto"/>
      </w:pPr>
      <w:r>
        <w:separator/>
      </w:r>
    </w:p>
  </w:endnote>
  <w:endnote w:type="continuationSeparator" w:id="0">
    <w:p w14:paraId="2208929C" w14:textId="77777777" w:rsidR="00066D73" w:rsidRDefault="00066D73"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203"/>
    </w:tblGrid>
    <w:tr w:rsidR="00844BFB" w:rsidRPr="00EA4C9E" w14:paraId="198559BE" w14:textId="77777777" w:rsidTr="00EA4C9E">
      <w:tc>
        <w:tcPr>
          <w:tcW w:w="2802" w:type="dxa"/>
        </w:tcPr>
        <w:p w14:paraId="0CEB328E"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(UK Callers)</w:t>
          </w:r>
        </w:p>
      </w:tc>
      <w:tc>
        <w:tcPr>
          <w:tcW w:w="7046" w:type="dxa"/>
        </w:tcPr>
        <w:p w14:paraId="35FF2D9B" w14:textId="77777777" w:rsidR="00844BFB" w:rsidRPr="006E455A" w:rsidRDefault="00844BFB" w:rsidP="00736E13">
          <w:pPr>
            <w:autoSpaceDE w:val="0"/>
            <w:autoSpaceDN w:val="0"/>
            <w:adjustRightInd w:val="0"/>
            <w:rPr>
              <w:rFonts w:ascii="Calibri" w:hAnsi="Calibri" w:cs="Imago-Medium"/>
              <w:color w:val="361164"/>
            </w:rPr>
          </w:pPr>
          <w:r w:rsidRPr="006E455A">
            <w:rPr>
              <w:rFonts w:ascii="Calibri" w:hAnsi="Calibri" w:cs="Imago-Medium"/>
              <w:color w:val="361164"/>
            </w:rPr>
            <w:t xml:space="preserve">Toll access: </w:t>
          </w:r>
          <w:r>
            <w:rPr>
              <w:rFonts w:ascii="Calibri" w:hAnsi="Calibri" w:cs="Imago-Medium"/>
              <w:color w:val="361164"/>
            </w:rPr>
            <w:t>0333 300 1134; Toll free access</w:t>
          </w:r>
          <w:r w:rsidRPr="006E455A">
            <w:rPr>
              <w:rFonts w:ascii="Calibri" w:hAnsi="Calibri" w:cs="Imago-Medium"/>
              <w:color w:val="361164"/>
            </w:rPr>
            <w:t>:</w:t>
          </w:r>
          <w:r>
            <w:rPr>
              <w:rFonts w:ascii="Calibri" w:hAnsi="Calibri" w:cs="Imago-Medium"/>
              <w:color w:val="361164"/>
            </w:rPr>
            <w:t xml:space="preserve"> </w:t>
          </w:r>
          <w:r w:rsidRPr="006E455A">
            <w:rPr>
              <w:rFonts w:ascii="Calibri" w:hAnsi="Calibri" w:cs="Imago-Medium"/>
              <w:color w:val="361164"/>
            </w:rPr>
            <w:t>0800 358 2705</w:t>
          </w:r>
        </w:p>
      </w:tc>
    </w:tr>
    <w:tr w:rsidR="00844BFB" w:rsidRPr="00EA4C9E" w14:paraId="7B2AE8D3" w14:textId="77777777" w:rsidTr="00EA4C9E">
      <w:tc>
        <w:tcPr>
          <w:tcW w:w="2802" w:type="dxa"/>
        </w:tcPr>
        <w:p w14:paraId="2BD09DF9"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(International)</w:t>
          </w:r>
        </w:p>
      </w:tc>
      <w:tc>
        <w:tcPr>
          <w:tcW w:w="7046" w:type="dxa"/>
        </w:tcPr>
        <w:p w14:paraId="7D492C06" w14:textId="77777777" w:rsidR="00844BFB" w:rsidRPr="006E455A" w:rsidRDefault="00844BFB" w:rsidP="00736E13">
          <w:pPr>
            <w:autoSpaceDE w:val="0"/>
            <w:autoSpaceDN w:val="0"/>
            <w:adjustRightInd w:val="0"/>
            <w:rPr>
              <w:rFonts w:ascii="Calibri" w:hAnsi="Calibri" w:cs="Imago-Medium"/>
              <w:color w:val="361164"/>
            </w:rPr>
          </w:pPr>
          <w:r w:rsidRPr="006E455A">
            <w:rPr>
              <w:rFonts w:ascii="Calibri" w:hAnsi="Calibri" w:cs="Imago-Medium"/>
              <w:color w:val="361164"/>
            </w:rPr>
            <w:t>See attached listing or dial 00 44 333 300 1134</w:t>
          </w:r>
        </w:p>
      </w:tc>
    </w:tr>
    <w:tr w:rsidR="00844BFB" w:rsidRPr="00EA4C9E" w14:paraId="779272B6" w14:textId="77777777" w:rsidTr="00EA4C9E">
      <w:tc>
        <w:tcPr>
          <w:tcW w:w="2802" w:type="dxa"/>
        </w:tcPr>
        <w:p w14:paraId="3832D03A" w14:textId="77777777" w:rsidR="00844BFB" w:rsidRPr="00EA4C9E" w:rsidRDefault="00844BFB" w:rsidP="005C3880">
          <w:pPr>
            <w:autoSpaceDE w:val="0"/>
            <w:autoSpaceDN w:val="0"/>
            <w:adjustRightInd w:val="0"/>
            <w:rPr>
              <w:rFonts w:ascii="Calibri" w:hAnsi="Calibri" w:cs="Imago-Medium"/>
              <w:b/>
              <w:color w:val="361164"/>
            </w:rPr>
          </w:pPr>
          <w:r w:rsidRPr="00EA4C9E">
            <w:rPr>
              <w:rFonts w:ascii="Calibri" w:hAnsi="Calibri" w:cs="Imago-Medium"/>
              <w:b/>
              <w:color w:val="361164"/>
            </w:rPr>
            <w:t>Participant code</w:t>
          </w:r>
        </w:p>
      </w:tc>
      <w:tc>
        <w:tcPr>
          <w:tcW w:w="7046" w:type="dxa"/>
        </w:tcPr>
        <w:p w14:paraId="106B185D" w14:textId="77777777" w:rsidR="00844BFB" w:rsidRPr="006E455A" w:rsidRDefault="00844BFB" w:rsidP="005C3880">
          <w:pPr>
            <w:autoSpaceDE w:val="0"/>
            <w:autoSpaceDN w:val="0"/>
            <w:adjustRightInd w:val="0"/>
            <w:rPr>
              <w:rFonts w:ascii="Calibri" w:hAnsi="Calibri" w:cs="Imago-Medium"/>
              <w:color w:val="361164"/>
            </w:rPr>
          </w:pPr>
          <w:r w:rsidRPr="006E455A">
            <w:rPr>
              <w:rFonts w:ascii="Calibri" w:hAnsi="Calibri" w:cs="Imago-Medium"/>
              <w:color w:val="361164"/>
            </w:rPr>
            <w:t>833356#</w:t>
          </w:r>
        </w:p>
      </w:tc>
    </w:tr>
  </w:tbl>
  <w:p w14:paraId="4847A288" w14:textId="77777777" w:rsidR="00844BFB" w:rsidRPr="005C3880" w:rsidRDefault="00844BFB">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83B2" w14:textId="2F920128" w:rsidR="00844BFB" w:rsidRPr="00EA4C9E" w:rsidRDefault="00844BFB"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709FFD6E" w14:textId="77777777" w:rsidR="00844BFB" w:rsidRPr="00EA4C9E" w:rsidRDefault="00844BFB"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Earlstrees Court </w:t>
    </w:r>
    <w:r w:rsidRPr="00EA4C9E">
      <w:rPr>
        <w:rFonts w:eastAsia="Imago-Light" w:cs="Imago-Light"/>
        <w:color w:val="AD874F"/>
        <w:sz w:val="18"/>
        <w:szCs w:val="18"/>
      </w:rPr>
      <w:t>|</w:t>
    </w:r>
    <w:r w:rsidRPr="00EA4C9E">
      <w:rPr>
        <w:rFonts w:eastAsia="Imago-Light" w:cs="Imago-Light"/>
        <w:color w:val="361164"/>
        <w:sz w:val="18"/>
        <w:szCs w:val="18"/>
      </w:rPr>
      <w:t xml:space="preserve"> Earlstrees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77777777" w:rsidR="00844BFB" w:rsidRPr="00EA4C9E" w:rsidRDefault="00844BFB"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+44 (0) 1536 740162 </w:t>
    </w: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844BFB" w:rsidRDefault="00844BFB" w:rsidP="001719B8">
    <w:pPr>
      <w:autoSpaceDE w:val="0"/>
      <w:autoSpaceDN w:val="0"/>
      <w:adjustRightInd w:val="0"/>
      <w:spacing w:after="0" w:line="240" w:lineRule="auto"/>
      <w:jc w:val="right"/>
      <w:rPr>
        <w:rFonts w:eastAsia="Imago-Light" w:cs="Imago-Light"/>
        <w:color w:val="361164"/>
        <w:sz w:val="11"/>
        <w:szCs w:val="11"/>
      </w:rPr>
    </w:pPr>
  </w:p>
  <w:p w14:paraId="7A1D4013" w14:textId="1DD32F31" w:rsidR="00844BFB" w:rsidRPr="001719B8" w:rsidRDefault="00844BFB"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844BFB" w:rsidRPr="00ED2CCF" w:rsidRDefault="00844BFB"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AF3F" w14:textId="77777777" w:rsidR="00066D73" w:rsidRDefault="00066D73" w:rsidP="00491A14">
      <w:pPr>
        <w:spacing w:after="0" w:line="240" w:lineRule="auto"/>
      </w:pPr>
      <w:r>
        <w:separator/>
      </w:r>
    </w:p>
  </w:footnote>
  <w:footnote w:type="continuationSeparator" w:id="0">
    <w:p w14:paraId="143F4E29" w14:textId="77777777" w:rsidR="00066D73" w:rsidRDefault="00066D73"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color w:val="2B0B4B"/>
        <w:sz w:val="18"/>
        <w:szCs w:val="18"/>
      </w:rPr>
    </w:sdtEndPr>
    <w:sdtContent>
      <w:p w14:paraId="5DCE97AB" w14:textId="04A563E8" w:rsidR="00844BFB" w:rsidRPr="00EA4C9E" w:rsidRDefault="00844BFB">
        <w:pPr>
          <w:pStyle w:val="Header"/>
          <w:jc w:val="right"/>
          <w:rPr>
            <w:color w:val="2B0B4B"/>
            <w:sz w:val="18"/>
            <w:szCs w:val="18"/>
          </w:rPr>
        </w:pPr>
        <w:r w:rsidRPr="00EA4C9E">
          <w:rPr>
            <w:color w:val="2B0B4B"/>
            <w:sz w:val="18"/>
            <w:szCs w:val="18"/>
          </w:rPr>
          <w:t xml:space="preserve">Page </w:t>
        </w:r>
        <w:r w:rsidRPr="00EA4C9E">
          <w:rPr>
            <w:b/>
            <w:bCs/>
            <w:color w:val="2B0B4B"/>
            <w:sz w:val="18"/>
            <w:szCs w:val="18"/>
          </w:rPr>
          <w:fldChar w:fldCharType="begin"/>
        </w:r>
        <w:r w:rsidRPr="00EA4C9E">
          <w:rPr>
            <w:b/>
            <w:bCs/>
            <w:color w:val="2B0B4B"/>
            <w:sz w:val="18"/>
            <w:szCs w:val="18"/>
          </w:rPr>
          <w:instrText xml:space="preserve"> PAGE </w:instrText>
        </w:r>
        <w:r w:rsidRPr="00EA4C9E">
          <w:rPr>
            <w:b/>
            <w:bCs/>
            <w:color w:val="2B0B4B"/>
            <w:sz w:val="18"/>
            <w:szCs w:val="18"/>
          </w:rPr>
          <w:fldChar w:fldCharType="separate"/>
        </w:r>
        <w:r w:rsidR="00DE5CB9">
          <w:rPr>
            <w:b/>
            <w:bCs/>
            <w:noProof/>
            <w:color w:val="2B0B4B"/>
            <w:sz w:val="18"/>
            <w:szCs w:val="18"/>
          </w:rPr>
          <w:t>3</w:t>
        </w:r>
        <w:r w:rsidRPr="00EA4C9E">
          <w:rPr>
            <w:b/>
            <w:bCs/>
            <w:color w:val="2B0B4B"/>
            <w:sz w:val="18"/>
            <w:szCs w:val="18"/>
          </w:rPr>
          <w:fldChar w:fldCharType="end"/>
        </w:r>
        <w:r w:rsidRPr="00EA4C9E">
          <w:rPr>
            <w:color w:val="2B0B4B"/>
            <w:sz w:val="18"/>
            <w:szCs w:val="18"/>
          </w:rPr>
          <w:t xml:space="preserve"> of </w:t>
        </w:r>
        <w:r w:rsidRPr="00EA4C9E">
          <w:rPr>
            <w:b/>
            <w:bCs/>
            <w:color w:val="2B0B4B"/>
            <w:sz w:val="18"/>
            <w:szCs w:val="18"/>
          </w:rPr>
          <w:fldChar w:fldCharType="begin"/>
        </w:r>
        <w:r w:rsidRPr="00EA4C9E">
          <w:rPr>
            <w:b/>
            <w:bCs/>
            <w:color w:val="2B0B4B"/>
            <w:sz w:val="18"/>
            <w:szCs w:val="18"/>
          </w:rPr>
          <w:instrText xml:space="preserve"> NUMPAGES  </w:instrText>
        </w:r>
        <w:r w:rsidRPr="00EA4C9E">
          <w:rPr>
            <w:b/>
            <w:bCs/>
            <w:color w:val="2B0B4B"/>
            <w:sz w:val="18"/>
            <w:szCs w:val="18"/>
          </w:rPr>
          <w:fldChar w:fldCharType="separate"/>
        </w:r>
        <w:r w:rsidR="00DE5CB9">
          <w:rPr>
            <w:b/>
            <w:bCs/>
            <w:noProof/>
            <w:color w:val="2B0B4B"/>
            <w:sz w:val="18"/>
            <w:szCs w:val="18"/>
          </w:rPr>
          <w:t>3</w:t>
        </w:r>
        <w:r w:rsidRPr="00EA4C9E">
          <w:rPr>
            <w:b/>
            <w:bCs/>
            <w:color w:val="2B0B4B"/>
            <w:sz w:val="18"/>
            <w:szCs w:val="18"/>
          </w:rPr>
          <w:fldChar w:fldCharType="end"/>
        </w:r>
      </w:p>
    </w:sdtContent>
  </w:sdt>
  <w:p w14:paraId="599D7002" w14:textId="77777777" w:rsidR="00844BFB" w:rsidRDefault="00844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4B3E" w14:textId="77777777" w:rsidR="00844BFB" w:rsidRDefault="00844BFB">
    <w:pPr>
      <w:pStyle w:val="Header"/>
    </w:pPr>
    <w:r>
      <w:rPr>
        <w:noProof/>
        <w:lang w:eastAsia="en-GB"/>
      </w:rPr>
      <w:drawing>
        <wp:anchor distT="0" distB="0" distL="114300" distR="114300" simplePos="0" relativeHeight="251658240"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3"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A6694"/>
    <w:multiLevelType w:val="hybridMultilevel"/>
    <w:tmpl w:val="98C6622C"/>
    <w:lvl w:ilvl="0" w:tplc="19622B82">
      <w:start w:val="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9"/>
  </w:num>
  <w:num w:numId="2">
    <w:abstractNumId w:val="18"/>
  </w:num>
  <w:num w:numId="3">
    <w:abstractNumId w:val="21"/>
  </w:num>
  <w:num w:numId="4">
    <w:abstractNumId w:val="20"/>
  </w:num>
  <w:num w:numId="5">
    <w:abstractNumId w:val="19"/>
  </w:num>
  <w:num w:numId="6">
    <w:abstractNumId w:val="3"/>
  </w:num>
  <w:num w:numId="7">
    <w:abstractNumId w:val="23"/>
  </w:num>
  <w:num w:numId="8">
    <w:abstractNumId w:val="2"/>
  </w:num>
  <w:num w:numId="9">
    <w:abstractNumId w:val="11"/>
  </w:num>
  <w:num w:numId="10">
    <w:abstractNumId w:val="6"/>
  </w:num>
  <w:num w:numId="11">
    <w:abstractNumId w:val="5"/>
  </w:num>
  <w:num w:numId="12">
    <w:abstractNumId w:val="16"/>
  </w:num>
  <w:num w:numId="13">
    <w:abstractNumId w:val="24"/>
  </w:num>
  <w:num w:numId="14">
    <w:abstractNumId w:val="22"/>
  </w:num>
  <w:num w:numId="15">
    <w:abstractNumId w:val="7"/>
  </w:num>
  <w:num w:numId="16">
    <w:abstractNumId w:val="14"/>
  </w:num>
  <w:num w:numId="17">
    <w:abstractNumId w:val="1"/>
  </w:num>
  <w:num w:numId="18">
    <w:abstractNumId w:val="13"/>
  </w:num>
  <w:num w:numId="19">
    <w:abstractNumId w:val="12"/>
  </w:num>
  <w:num w:numId="20">
    <w:abstractNumId w:val="4"/>
  </w:num>
  <w:num w:numId="21">
    <w:abstractNumId w:val="15"/>
  </w:num>
  <w:num w:numId="22">
    <w:abstractNumId w:val="17"/>
  </w:num>
  <w:num w:numId="23">
    <w:abstractNumId w:val="10"/>
  </w:num>
  <w:num w:numId="24">
    <w:abstractNumId w:val="0"/>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4"/>
    <w:rsid w:val="000173B2"/>
    <w:rsid w:val="00020198"/>
    <w:rsid w:val="00021121"/>
    <w:rsid w:val="00034805"/>
    <w:rsid w:val="00042997"/>
    <w:rsid w:val="00044366"/>
    <w:rsid w:val="0004552F"/>
    <w:rsid w:val="0006052B"/>
    <w:rsid w:val="00064561"/>
    <w:rsid w:val="00066D73"/>
    <w:rsid w:val="0008465D"/>
    <w:rsid w:val="000853CB"/>
    <w:rsid w:val="000904E4"/>
    <w:rsid w:val="000A6E46"/>
    <w:rsid w:val="000B77C3"/>
    <w:rsid w:val="000C6B3A"/>
    <w:rsid w:val="000D0A1F"/>
    <w:rsid w:val="000D7C33"/>
    <w:rsid w:val="000E03C2"/>
    <w:rsid w:val="000E27FF"/>
    <w:rsid w:val="001156F6"/>
    <w:rsid w:val="001166E0"/>
    <w:rsid w:val="001244AE"/>
    <w:rsid w:val="001323BC"/>
    <w:rsid w:val="001421CA"/>
    <w:rsid w:val="001719B8"/>
    <w:rsid w:val="00172EAB"/>
    <w:rsid w:val="00197E76"/>
    <w:rsid w:val="001A348E"/>
    <w:rsid w:val="001C485B"/>
    <w:rsid w:val="001E385C"/>
    <w:rsid w:val="0021320A"/>
    <w:rsid w:val="0023538D"/>
    <w:rsid w:val="00236191"/>
    <w:rsid w:val="00243E1D"/>
    <w:rsid w:val="00260B1E"/>
    <w:rsid w:val="00264BA9"/>
    <w:rsid w:val="0026554F"/>
    <w:rsid w:val="00280FBE"/>
    <w:rsid w:val="00281DE9"/>
    <w:rsid w:val="00287B93"/>
    <w:rsid w:val="002A060B"/>
    <w:rsid w:val="002C0F69"/>
    <w:rsid w:val="002C4D3A"/>
    <w:rsid w:val="002D38AF"/>
    <w:rsid w:val="002E5542"/>
    <w:rsid w:val="002F6A7E"/>
    <w:rsid w:val="00300DFC"/>
    <w:rsid w:val="003043EA"/>
    <w:rsid w:val="003068F1"/>
    <w:rsid w:val="00320170"/>
    <w:rsid w:val="00334D95"/>
    <w:rsid w:val="00340F93"/>
    <w:rsid w:val="003413FE"/>
    <w:rsid w:val="00342985"/>
    <w:rsid w:val="00343111"/>
    <w:rsid w:val="00393210"/>
    <w:rsid w:val="003B2442"/>
    <w:rsid w:val="003E1DFE"/>
    <w:rsid w:val="003E3E13"/>
    <w:rsid w:val="00400967"/>
    <w:rsid w:val="0041165E"/>
    <w:rsid w:val="00412ADD"/>
    <w:rsid w:val="00413AE8"/>
    <w:rsid w:val="00422313"/>
    <w:rsid w:val="00491A14"/>
    <w:rsid w:val="00492602"/>
    <w:rsid w:val="0049296F"/>
    <w:rsid w:val="004A33BF"/>
    <w:rsid w:val="004B00FA"/>
    <w:rsid w:val="004D3320"/>
    <w:rsid w:val="004D659B"/>
    <w:rsid w:val="004D7961"/>
    <w:rsid w:val="004E0AE8"/>
    <w:rsid w:val="004F7131"/>
    <w:rsid w:val="00505AFA"/>
    <w:rsid w:val="00525A14"/>
    <w:rsid w:val="0053725A"/>
    <w:rsid w:val="00544A14"/>
    <w:rsid w:val="00557C7F"/>
    <w:rsid w:val="00557FA3"/>
    <w:rsid w:val="005830BC"/>
    <w:rsid w:val="005A44C4"/>
    <w:rsid w:val="005B0B62"/>
    <w:rsid w:val="005B74E8"/>
    <w:rsid w:val="005C3880"/>
    <w:rsid w:val="005C5F5E"/>
    <w:rsid w:val="005E4C29"/>
    <w:rsid w:val="005E6643"/>
    <w:rsid w:val="005E7BD6"/>
    <w:rsid w:val="006061A9"/>
    <w:rsid w:val="006100A9"/>
    <w:rsid w:val="00610998"/>
    <w:rsid w:val="006316DA"/>
    <w:rsid w:val="00640E79"/>
    <w:rsid w:val="006514F9"/>
    <w:rsid w:val="0065341F"/>
    <w:rsid w:val="00655B97"/>
    <w:rsid w:val="0067078C"/>
    <w:rsid w:val="00674B4F"/>
    <w:rsid w:val="00691B14"/>
    <w:rsid w:val="006B72D3"/>
    <w:rsid w:val="006D02CE"/>
    <w:rsid w:val="006E455A"/>
    <w:rsid w:val="006F1277"/>
    <w:rsid w:val="006F5068"/>
    <w:rsid w:val="007239F0"/>
    <w:rsid w:val="00732797"/>
    <w:rsid w:val="00734BCA"/>
    <w:rsid w:val="00736E13"/>
    <w:rsid w:val="007731FE"/>
    <w:rsid w:val="00783753"/>
    <w:rsid w:val="007A2E6A"/>
    <w:rsid w:val="007A59D0"/>
    <w:rsid w:val="007A5D1D"/>
    <w:rsid w:val="007C062C"/>
    <w:rsid w:val="007C522E"/>
    <w:rsid w:val="007F36AD"/>
    <w:rsid w:val="007F647E"/>
    <w:rsid w:val="00806F86"/>
    <w:rsid w:val="00814735"/>
    <w:rsid w:val="00832FE5"/>
    <w:rsid w:val="00844BFB"/>
    <w:rsid w:val="00852755"/>
    <w:rsid w:val="00852EEB"/>
    <w:rsid w:val="00862A29"/>
    <w:rsid w:val="0086321E"/>
    <w:rsid w:val="00863EDD"/>
    <w:rsid w:val="008815D2"/>
    <w:rsid w:val="00885FC4"/>
    <w:rsid w:val="008A3350"/>
    <w:rsid w:val="008A3E8E"/>
    <w:rsid w:val="008B1077"/>
    <w:rsid w:val="008B2125"/>
    <w:rsid w:val="008C2186"/>
    <w:rsid w:val="008C79E4"/>
    <w:rsid w:val="008D2D0E"/>
    <w:rsid w:val="008E0046"/>
    <w:rsid w:val="008F0F80"/>
    <w:rsid w:val="008F3F78"/>
    <w:rsid w:val="00923CB5"/>
    <w:rsid w:val="00964121"/>
    <w:rsid w:val="00967E47"/>
    <w:rsid w:val="00974A54"/>
    <w:rsid w:val="00975756"/>
    <w:rsid w:val="00983BC4"/>
    <w:rsid w:val="009B55B2"/>
    <w:rsid w:val="009C053D"/>
    <w:rsid w:val="009D6D52"/>
    <w:rsid w:val="00A179CC"/>
    <w:rsid w:val="00A24486"/>
    <w:rsid w:val="00A32421"/>
    <w:rsid w:val="00A33CFB"/>
    <w:rsid w:val="00A46932"/>
    <w:rsid w:val="00A65B24"/>
    <w:rsid w:val="00A66F52"/>
    <w:rsid w:val="00A70B3A"/>
    <w:rsid w:val="00A84449"/>
    <w:rsid w:val="00A85B9C"/>
    <w:rsid w:val="00A937B9"/>
    <w:rsid w:val="00A96AC8"/>
    <w:rsid w:val="00A96CAE"/>
    <w:rsid w:val="00AD364A"/>
    <w:rsid w:val="00AF1854"/>
    <w:rsid w:val="00B02523"/>
    <w:rsid w:val="00B02BA5"/>
    <w:rsid w:val="00B055AD"/>
    <w:rsid w:val="00B10FAF"/>
    <w:rsid w:val="00B13A20"/>
    <w:rsid w:val="00B42CB9"/>
    <w:rsid w:val="00B5495E"/>
    <w:rsid w:val="00B7383F"/>
    <w:rsid w:val="00B97AA0"/>
    <w:rsid w:val="00BA605C"/>
    <w:rsid w:val="00BA6C7F"/>
    <w:rsid w:val="00BC5F90"/>
    <w:rsid w:val="00BD54DA"/>
    <w:rsid w:val="00BF4523"/>
    <w:rsid w:val="00C048A5"/>
    <w:rsid w:val="00C2789B"/>
    <w:rsid w:val="00C3743B"/>
    <w:rsid w:val="00C425E1"/>
    <w:rsid w:val="00C65D56"/>
    <w:rsid w:val="00C82F3A"/>
    <w:rsid w:val="00C945AE"/>
    <w:rsid w:val="00C94F34"/>
    <w:rsid w:val="00C94F4A"/>
    <w:rsid w:val="00CA28D2"/>
    <w:rsid w:val="00CD5057"/>
    <w:rsid w:val="00CD6B21"/>
    <w:rsid w:val="00CF0646"/>
    <w:rsid w:val="00CF6365"/>
    <w:rsid w:val="00D012BF"/>
    <w:rsid w:val="00D01742"/>
    <w:rsid w:val="00D13DC7"/>
    <w:rsid w:val="00D268C2"/>
    <w:rsid w:val="00D320B5"/>
    <w:rsid w:val="00D406A0"/>
    <w:rsid w:val="00D54389"/>
    <w:rsid w:val="00D5716E"/>
    <w:rsid w:val="00DB1793"/>
    <w:rsid w:val="00DB4D2C"/>
    <w:rsid w:val="00DE5CB9"/>
    <w:rsid w:val="00E212FD"/>
    <w:rsid w:val="00E23AE0"/>
    <w:rsid w:val="00E24D3D"/>
    <w:rsid w:val="00E26B36"/>
    <w:rsid w:val="00E2725A"/>
    <w:rsid w:val="00E522C1"/>
    <w:rsid w:val="00E61DF8"/>
    <w:rsid w:val="00EA4C9E"/>
    <w:rsid w:val="00EC2B11"/>
    <w:rsid w:val="00ED25AF"/>
    <w:rsid w:val="00ED2CCF"/>
    <w:rsid w:val="00EE7422"/>
    <w:rsid w:val="00EE7DC9"/>
    <w:rsid w:val="00EF2249"/>
    <w:rsid w:val="00EF25ED"/>
    <w:rsid w:val="00F04424"/>
    <w:rsid w:val="00F05645"/>
    <w:rsid w:val="00F2093B"/>
    <w:rsid w:val="00F213CF"/>
    <w:rsid w:val="00F23639"/>
    <w:rsid w:val="00F4478B"/>
    <w:rsid w:val="00F47941"/>
    <w:rsid w:val="00F77342"/>
    <w:rsid w:val="00F81862"/>
    <w:rsid w:val="00F85556"/>
    <w:rsid w:val="00F858FA"/>
    <w:rsid w:val="00FA7D82"/>
    <w:rsid w:val="00FB3047"/>
    <w:rsid w:val="00FC7D0B"/>
    <w:rsid w:val="00FD0A33"/>
    <w:rsid w:val="00FD0D3E"/>
    <w:rsid w:val="00FD18A4"/>
    <w:rsid w:val="00FD7E26"/>
    <w:rsid w:val="00FE34B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6725E7"/>
  <w15:docId w15:val="{7AF4EF71-EE79-4D2D-9035-7C0BDC25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PlainText">
    <w:name w:val="Plain Text"/>
    <w:basedOn w:val="Normal"/>
    <w:link w:val="PlainTextChar"/>
    <w:rsid w:val="00EF2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25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Keith Newton (INT)</cp:lastModifiedBy>
  <cp:revision>2</cp:revision>
  <cp:lastPrinted>2016-02-11T15:39:00Z</cp:lastPrinted>
  <dcterms:created xsi:type="dcterms:W3CDTF">2018-12-06T12:04:00Z</dcterms:created>
  <dcterms:modified xsi:type="dcterms:W3CDTF">2018-12-06T12:04:00Z</dcterms:modified>
</cp:coreProperties>
</file>