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21D0" w14:textId="77777777" w:rsidR="00273B8B" w:rsidRDefault="00767B91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4643C67" wp14:editId="0EE2836F">
            <wp:simplePos x="0" y="0"/>
            <wp:positionH relativeFrom="column">
              <wp:posOffset>13335</wp:posOffset>
            </wp:positionH>
            <wp:positionV relativeFrom="paragraph">
              <wp:posOffset>-577215</wp:posOffset>
            </wp:positionV>
            <wp:extent cx="2025332" cy="75675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T Logo 4C P872-P269#1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32" cy="75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42815" w14:textId="77777777" w:rsidR="00DE4F88" w:rsidRDefault="00DE4F88" w:rsidP="00660320">
      <w:pPr>
        <w:pStyle w:val="PlainText"/>
        <w:rPr>
          <w:rFonts w:asciiTheme="minorHAnsi" w:hAnsiTheme="minorHAnsi" w:cs="Arial"/>
          <w:b/>
          <w:sz w:val="40"/>
          <w:szCs w:val="40"/>
        </w:rPr>
      </w:pPr>
    </w:p>
    <w:p w14:paraId="4E7033E5" w14:textId="3392B523" w:rsidR="00660320" w:rsidRDefault="00964C05" w:rsidP="00660320">
      <w:pPr>
        <w:pStyle w:val="PlainText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Minutes and Action Points</w:t>
      </w:r>
      <w:r w:rsidR="005176A3">
        <w:rPr>
          <w:rFonts w:asciiTheme="minorHAnsi" w:hAnsiTheme="minorHAnsi" w:cs="Arial"/>
          <w:b/>
          <w:sz w:val="40"/>
          <w:szCs w:val="40"/>
        </w:rPr>
        <w:t xml:space="preserve">                               </w:t>
      </w:r>
      <w:r w:rsidR="005176A3" w:rsidRPr="005176A3">
        <w:rPr>
          <w:rFonts w:asciiTheme="minorHAnsi" w:hAnsiTheme="minorHAnsi" w:cs="Arial"/>
          <w:b/>
          <w:color w:val="FF0000"/>
          <w:sz w:val="48"/>
          <w:szCs w:val="48"/>
        </w:rPr>
        <w:t xml:space="preserve"> </w:t>
      </w:r>
      <w:r w:rsidR="001152A5">
        <w:rPr>
          <w:rFonts w:asciiTheme="minorHAnsi" w:hAnsiTheme="minorHAnsi" w:cs="Arial"/>
          <w:b/>
          <w:color w:val="FF0000"/>
          <w:sz w:val="48"/>
          <w:szCs w:val="48"/>
        </w:rPr>
        <w:t xml:space="preserve">        </w:t>
      </w:r>
      <w:r w:rsidR="005176A3" w:rsidRPr="005176A3">
        <w:rPr>
          <w:rFonts w:asciiTheme="minorHAnsi" w:hAnsiTheme="minorHAnsi" w:cs="Arial"/>
          <w:b/>
          <w:color w:val="FF0000"/>
          <w:sz w:val="48"/>
          <w:szCs w:val="48"/>
        </w:rPr>
        <w:t xml:space="preserve">DRAFT </w:t>
      </w:r>
    </w:p>
    <w:p w14:paraId="6FB923D8" w14:textId="77777777" w:rsidR="008157EA" w:rsidRPr="00964C05" w:rsidRDefault="008157EA" w:rsidP="00660320">
      <w:pPr>
        <w:pStyle w:val="PlainText"/>
        <w:rPr>
          <w:rFonts w:ascii="Arial" w:hAnsi="Arial" w:cs="Arial"/>
          <w:b/>
          <w:sz w:val="32"/>
          <w:szCs w:val="32"/>
        </w:rPr>
      </w:pPr>
    </w:p>
    <w:p w14:paraId="700C0E99" w14:textId="1C5664CF" w:rsidR="00964C05" w:rsidRDefault="00660320" w:rsidP="00660320">
      <w:pPr>
        <w:pStyle w:val="PlainText"/>
        <w:rPr>
          <w:rFonts w:ascii="Arial" w:eastAsiaTheme="minorHAnsi" w:hAnsi="Arial" w:cs="Arial"/>
          <w:b/>
          <w:sz w:val="32"/>
          <w:szCs w:val="32"/>
        </w:rPr>
      </w:pPr>
      <w:r w:rsidRPr="00964C05">
        <w:rPr>
          <w:rFonts w:ascii="Arial" w:hAnsi="Arial" w:cs="Arial"/>
          <w:b/>
          <w:sz w:val="32"/>
          <w:szCs w:val="32"/>
        </w:rPr>
        <w:t>International Education Standards Committee</w:t>
      </w:r>
      <w:r w:rsidR="00D2495C" w:rsidRPr="00964C05">
        <w:rPr>
          <w:rFonts w:ascii="Arial" w:hAnsi="Arial" w:cs="Arial"/>
          <w:b/>
          <w:sz w:val="32"/>
          <w:szCs w:val="32"/>
        </w:rPr>
        <w:t>:</w:t>
      </w:r>
      <w:r w:rsidR="00536D73" w:rsidRPr="00964C05">
        <w:rPr>
          <w:rFonts w:ascii="Arial" w:hAnsi="Arial" w:cs="Arial"/>
          <w:b/>
          <w:sz w:val="32"/>
          <w:szCs w:val="32"/>
        </w:rPr>
        <w:t xml:space="preserve"> </w:t>
      </w:r>
      <w:r w:rsidR="00964C05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964C05" w:rsidRPr="00964C05">
        <w:rPr>
          <w:rFonts w:ascii="Arial" w:eastAsiaTheme="minorHAnsi" w:hAnsi="Arial" w:cs="Arial"/>
          <w:b/>
          <w:sz w:val="32"/>
          <w:szCs w:val="32"/>
        </w:rPr>
        <w:t xml:space="preserve">Core Management Meeting </w:t>
      </w:r>
    </w:p>
    <w:p w14:paraId="39662CD2" w14:textId="77777777" w:rsidR="00964C05" w:rsidRPr="00964C05" w:rsidRDefault="00964C05" w:rsidP="00660320">
      <w:pPr>
        <w:pStyle w:val="PlainText"/>
        <w:rPr>
          <w:rFonts w:ascii="Arial" w:eastAsiaTheme="minorHAnsi" w:hAnsi="Arial" w:cs="Arial"/>
          <w:b/>
          <w:sz w:val="32"/>
          <w:szCs w:val="32"/>
        </w:rPr>
      </w:pPr>
    </w:p>
    <w:p w14:paraId="2349FAF0" w14:textId="64BDD766" w:rsidR="00CD045A" w:rsidRPr="00964C05" w:rsidRDefault="00536D73" w:rsidP="00964C05">
      <w:pPr>
        <w:pStyle w:val="PlainText"/>
        <w:rPr>
          <w:rFonts w:ascii="Arial" w:eastAsiaTheme="minorHAnsi" w:hAnsi="Arial" w:cs="Arial"/>
          <w:b/>
          <w:sz w:val="32"/>
          <w:szCs w:val="32"/>
        </w:rPr>
      </w:pPr>
      <w:r w:rsidRPr="00964C05">
        <w:rPr>
          <w:rFonts w:ascii="Arial" w:hAnsi="Arial" w:cs="Arial"/>
          <w:b/>
          <w:sz w:val="32"/>
          <w:szCs w:val="32"/>
        </w:rPr>
        <w:t>Friday</w:t>
      </w:r>
      <w:r w:rsidR="0079568A" w:rsidRPr="00964C05">
        <w:rPr>
          <w:rFonts w:ascii="Arial" w:hAnsi="Arial" w:cs="Arial"/>
          <w:b/>
          <w:sz w:val="32"/>
          <w:szCs w:val="32"/>
        </w:rPr>
        <w:t xml:space="preserve"> </w:t>
      </w:r>
      <w:r w:rsidR="00503A6D" w:rsidRPr="00964C05">
        <w:rPr>
          <w:rFonts w:ascii="Arial" w:hAnsi="Arial" w:cs="Arial"/>
          <w:b/>
          <w:sz w:val="32"/>
          <w:szCs w:val="32"/>
        </w:rPr>
        <w:t>13</w:t>
      </w:r>
      <w:r w:rsidR="00503A6D" w:rsidRPr="00964C05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03A6D" w:rsidRPr="00964C05">
        <w:rPr>
          <w:rFonts w:ascii="Arial" w:hAnsi="Arial" w:cs="Arial"/>
          <w:b/>
          <w:sz w:val="32"/>
          <w:szCs w:val="32"/>
        </w:rPr>
        <w:t xml:space="preserve"> November 2020</w:t>
      </w:r>
      <w:r w:rsidR="00964C05" w:rsidRPr="00964C05">
        <w:rPr>
          <w:rFonts w:ascii="Arial" w:hAnsi="Arial" w:cs="Arial"/>
          <w:b/>
          <w:sz w:val="32"/>
          <w:szCs w:val="32"/>
        </w:rPr>
        <w:t xml:space="preserve">: </w:t>
      </w:r>
      <w:r w:rsidR="00992940" w:rsidRPr="00964C05">
        <w:rPr>
          <w:rFonts w:ascii="Arial" w:eastAsiaTheme="minorHAnsi" w:hAnsi="Arial" w:cs="Arial"/>
          <w:b/>
          <w:sz w:val="32"/>
          <w:szCs w:val="32"/>
        </w:rPr>
        <w:t>09</w:t>
      </w:r>
      <w:r w:rsidR="004138BF" w:rsidRPr="00964C05">
        <w:rPr>
          <w:rFonts w:ascii="Arial" w:eastAsiaTheme="minorHAnsi" w:hAnsi="Arial" w:cs="Arial"/>
          <w:b/>
          <w:sz w:val="32"/>
          <w:szCs w:val="32"/>
        </w:rPr>
        <w:t>3</w:t>
      </w:r>
      <w:r w:rsidR="00992940" w:rsidRPr="00964C05">
        <w:rPr>
          <w:rFonts w:ascii="Arial" w:eastAsiaTheme="minorHAnsi" w:hAnsi="Arial" w:cs="Arial"/>
          <w:b/>
          <w:sz w:val="32"/>
          <w:szCs w:val="32"/>
        </w:rPr>
        <w:t>0-</w:t>
      </w:r>
      <w:r w:rsidR="00503A6D" w:rsidRPr="00964C05">
        <w:rPr>
          <w:rFonts w:ascii="Arial" w:eastAsiaTheme="minorHAnsi" w:hAnsi="Arial" w:cs="Arial"/>
          <w:b/>
          <w:sz w:val="32"/>
          <w:szCs w:val="32"/>
        </w:rPr>
        <w:t>11</w:t>
      </w:r>
      <w:r w:rsidR="00964C05" w:rsidRPr="00964C05">
        <w:rPr>
          <w:rFonts w:ascii="Arial" w:eastAsiaTheme="minorHAnsi" w:hAnsi="Arial" w:cs="Arial"/>
          <w:b/>
          <w:sz w:val="32"/>
          <w:szCs w:val="32"/>
        </w:rPr>
        <w:t xml:space="preserve">45 </w:t>
      </w:r>
      <w:r w:rsidR="00503A6D" w:rsidRPr="00964C05">
        <w:rPr>
          <w:rFonts w:ascii="Arial" w:eastAsiaTheme="minorHAnsi" w:hAnsi="Arial" w:cs="Arial"/>
          <w:b/>
          <w:sz w:val="32"/>
          <w:szCs w:val="32"/>
        </w:rPr>
        <w:t xml:space="preserve">GMT </w:t>
      </w:r>
    </w:p>
    <w:p w14:paraId="682C7D43" w14:textId="77777777" w:rsidR="007C13B3" w:rsidRDefault="007C13B3" w:rsidP="00732113">
      <w:pPr>
        <w:tabs>
          <w:tab w:val="center" w:pos="4513"/>
        </w:tabs>
        <w:rPr>
          <w:rFonts w:eastAsiaTheme="minorHAnsi" w:cs="Arial"/>
          <w:b/>
        </w:rPr>
      </w:pPr>
    </w:p>
    <w:p w14:paraId="22153671" w14:textId="29D614DB" w:rsidR="007C13B3" w:rsidRDefault="009B4FE2" w:rsidP="00732113">
      <w:pPr>
        <w:tabs>
          <w:tab w:val="center" w:pos="4513"/>
        </w:tabs>
        <w:rPr>
          <w:rFonts w:eastAsiaTheme="minorHAnsi" w:cs="Arial"/>
          <w:b/>
        </w:rPr>
      </w:pPr>
      <w:r>
        <w:rPr>
          <w:rFonts w:eastAsiaTheme="minorHAnsi" w:cs="Arial"/>
          <w:b/>
        </w:rPr>
        <w:t>Attendees</w:t>
      </w:r>
    </w:p>
    <w:p w14:paraId="4A661821" w14:textId="49B87930" w:rsidR="00660320" w:rsidRDefault="00660320" w:rsidP="00732113">
      <w:pPr>
        <w:tabs>
          <w:tab w:val="center" w:pos="4513"/>
        </w:tabs>
        <w:rPr>
          <w:rFonts w:eastAsiaTheme="minorHAnsi"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86"/>
        <w:gridCol w:w="991"/>
        <w:gridCol w:w="6637"/>
      </w:tblGrid>
      <w:tr w:rsidR="00660320" w:rsidRPr="00BE24B4" w14:paraId="12135E12" w14:textId="77777777" w:rsidTr="00783081">
        <w:tc>
          <w:tcPr>
            <w:tcW w:w="2686" w:type="dxa"/>
          </w:tcPr>
          <w:p w14:paraId="5B3280C5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Jan Steenberg</w:t>
            </w:r>
          </w:p>
        </w:tc>
        <w:tc>
          <w:tcPr>
            <w:tcW w:w="991" w:type="dxa"/>
          </w:tcPr>
          <w:p w14:paraId="3B82ECBE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JS</w:t>
            </w:r>
          </w:p>
        </w:tc>
        <w:tc>
          <w:tcPr>
            <w:tcW w:w="6637" w:type="dxa"/>
          </w:tcPr>
          <w:p w14:paraId="28C1136F" w14:textId="0A67B55E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Chair  </w:t>
            </w:r>
            <w:r w:rsidR="0079568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660320" w:rsidRPr="00BE24B4" w14:paraId="5694F4E5" w14:textId="77777777" w:rsidTr="00783081">
        <w:tc>
          <w:tcPr>
            <w:tcW w:w="2686" w:type="dxa"/>
          </w:tcPr>
          <w:p w14:paraId="0C0C9CBA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Jon Harris</w:t>
            </w:r>
          </w:p>
        </w:tc>
        <w:tc>
          <w:tcPr>
            <w:tcW w:w="991" w:type="dxa"/>
          </w:tcPr>
          <w:p w14:paraId="5AE54A49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</w:tc>
        <w:tc>
          <w:tcPr>
            <w:tcW w:w="6637" w:type="dxa"/>
          </w:tcPr>
          <w:p w14:paraId="295FADA2" w14:textId="2E3B2656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CILT Int</w:t>
            </w:r>
            <w:r w:rsidR="00363C0F">
              <w:rPr>
                <w:rFonts w:asciiTheme="minorHAnsi" w:hAnsiTheme="minorHAnsi" w:cs="Arial"/>
                <w:sz w:val="24"/>
                <w:szCs w:val="24"/>
              </w:rPr>
              <w:t xml:space="preserve">ernational Education Lead </w:t>
            </w:r>
          </w:p>
        </w:tc>
      </w:tr>
      <w:tr w:rsidR="00660320" w:rsidRPr="00BE24B4" w14:paraId="3ABB918D" w14:textId="77777777" w:rsidTr="00783081">
        <w:tc>
          <w:tcPr>
            <w:tcW w:w="2686" w:type="dxa"/>
          </w:tcPr>
          <w:p w14:paraId="7A625FDA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David Maunder</w:t>
            </w:r>
          </w:p>
        </w:tc>
        <w:tc>
          <w:tcPr>
            <w:tcW w:w="991" w:type="dxa"/>
          </w:tcPr>
          <w:p w14:paraId="2B0430A6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DM</w:t>
            </w:r>
          </w:p>
        </w:tc>
        <w:tc>
          <w:tcPr>
            <w:tcW w:w="6637" w:type="dxa"/>
          </w:tcPr>
          <w:p w14:paraId="5ACB0CEC" w14:textId="3AAFE3E2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IESC </w:t>
            </w:r>
            <w:r w:rsidR="0079568A">
              <w:rPr>
                <w:rFonts w:asciiTheme="minorHAnsi" w:hAnsiTheme="minorHAnsi" w:cs="Arial"/>
                <w:sz w:val="24"/>
                <w:szCs w:val="24"/>
              </w:rPr>
              <w:t xml:space="preserve">Member </w:t>
            </w:r>
          </w:p>
        </w:tc>
      </w:tr>
      <w:tr w:rsidR="004138BF" w:rsidRPr="00BE24B4" w14:paraId="699D8773" w14:textId="77777777" w:rsidTr="00783081">
        <w:tc>
          <w:tcPr>
            <w:tcW w:w="2686" w:type="dxa"/>
          </w:tcPr>
          <w:p w14:paraId="10FAF796" w14:textId="5E97B36D" w:rsidR="004138BF" w:rsidRPr="00BE24B4" w:rsidRDefault="004138BF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Chris Savage</w:t>
            </w:r>
          </w:p>
        </w:tc>
        <w:tc>
          <w:tcPr>
            <w:tcW w:w="991" w:type="dxa"/>
          </w:tcPr>
          <w:p w14:paraId="06F8E7B3" w14:textId="1F948314" w:rsidR="004138BF" w:rsidRPr="00BE24B4" w:rsidRDefault="004138BF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CS</w:t>
            </w:r>
          </w:p>
        </w:tc>
        <w:tc>
          <w:tcPr>
            <w:tcW w:w="6637" w:type="dxa"/>
          </w:tcPr>
          <w:p w14:paraId="15DD65F8" w14:textId="3759B5D5" w:rsidR="004138BF" w:rsidRDefault="004138BF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IESC Member  </w:t>
            </w:r>
          </w:p>
        </w:tc>
      </w:tr>
      <w:tr w:rsidR="00660320" w:rsidRPr="00BE24B4" w14:paraId="5CC137BF" w14:textId="77777777" w:rsidTr="00783081">
        <w:tc>
          <w:tcPr>
            <w:tcW w:w="2686" w:type="dxa"/>
          </w:tcPr>
          <w:p w14:paraId="48CBA391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Keith Newton</w:t>
            </w:r>
          </w:p>
        </w:tc>
        <w:tc>
          <w:tcPr>
            <w:tcW w:w="991" w:type="dxa"/>
          </w:tcPr>
          <w:p w14:paraId="474EC73E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KN</w:t>
            </w:r>
          </w:p>
        </w:tc>
        <w:tc>
          <w:tcPr>
            <w:tcW w:w="6637" w:type="dxa"/>
          </w:tcPr>
          <w:p w14:paraId="343E7FFF" w14:textId="3B82CC09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CILT Int Sec General </w:t>
            </w:r>
          </w:p>
        </w:tc>
      </w:tr>
      <w:tr w:rsidR="00D47B59" w:rsidRPr="00BE24B4" w14:paraId="0F67784B" w14:textId="77777777" w:rsidTr="00783081">
        <w:tc>
          <w:tcPr>
            <w:tcW w:w="2686" w:type="dxa"/>
          </w:tcPr>
          <w:p w14:paraId="03F835F6" w14:textId="485F4976" w:rsidR="00D47B59" w:rsidRDefault="00503A6D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bookmarkStart w:id="1" w:name="_Hlk56062712"/>
            <w:r>
              <w:rPr>
                <w:rFonts w:asciiTheme="minorHAnsi" w:hAnsiTheme="minorHAnsi" w:cs="Arial"/>
                <w:sz w:val="24"/>
                <w:szCs w:val="24"/>
              </w:rPr>
              <w:t>Fiona Palmer</w:t>
            </w:r>
            <w:r w:rsidR="00EA1CD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14:paraId="643AE1BA" w14:textId="33988328" w:rsidR="00D47B59" w:rsidRDefault="00503A6D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FP</w:t>
            </w:r>
          </w:p>
        </w:tc>
        <w:tc>
          <w:tcPr>
            <w:tcW w:w="6637" w:type="dxa"/>
          </w:tcPr>
          <w:p w14:paraId="41F281B9" w14:textId="2D564DBA" w:rsidR="00391C53" w:rsidRDefault="00503A6D" w:rsidP="008A194E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03A6D">
              <w:rPr>
                <w:rFonts w:asciiTheme="minorHAnsi" w:hAnsiTheme="minorHAnsi" w:cs="Arial"/>
                <w:sz w:val="24"/>
                <w:szCs w:val="24"/>
              </w:rPr>
              <w:t>Learning and Development Manager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47B59">
              <w:rPr>
                <w:rFonts w:asciiTheme="minorHAnsi" w:hAnsiTheme="minorHAnsi" w:cs="Arial"/>
                <w:sz w:val="24"/>
                <w:szCs w:val="24"/>
              </w:rPr>
              <w:t xml:space="preserve">CILT </w:t>
            </w:r>
            <w:r>
              <w:rPr>
                <w:rFonts w:asciiTheme="minorHAnsi" w:hAnsiTheme="minorHAnsi" w:cs="Arial"/>
                <w:sz w:val="24"/>
                <w:szCs w:val="24"/>
              </w:rPr>
              <w:t>UK</w:t>
            </w:r>
            <w:r w:rsidR="00D47B5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bookmarkEnd w:id="1"/>
      <w:tr w:rsidR="00EA1CD3" w:rsidRPr="00BE24B4" w14:paraId="5573798A" w14:textId="77777777" w:rsidTr="00783081">
        <w:tc>
          <w:tcPr>
            <w:tcW w:w="2686" w:type="dxa"/>
          </w:tcPr>
          <w:p w14:paraId="19A677FB" w14:textId="6112C821" w:rsidR="00EA1CD3" w:rsidRDefault="00EA1CD3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Namali Sirisoma</w:t>
            </w:r>
          </w:p>
        </w:tc>
        <w:tc>
          <w:tcPr>
            <w:tcW w:w="991" w:type="dxa"/>
          </w:tcPr>
          <w:p w14:paraId="225593E7" w14:textId="64F5560D" w:rsidR="00EA1CD3" w:rsidRDefault="00EA1CD3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NS</w:t>
            </w:r>
          </w:p>
        </w:tc>
        <w:tc>
          <w:tcPr>
            <w:tcW w:w="6637" w:type="dxa"/>
          </w:tcPr>
          <w:p w14:paraId="4817D5D7" w14:textId="0CF29C73" w:rsidR="00EA1CD3" w:rsidRDefault="00EA1CD3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IESC Member</w:t>
            </w:r>
          </w:p>
        </w:tc>
      </w:tr>
      <w:tr w:rsidR="008A194E" w:rsidRPr="00BE24B4" w14:paraId="57F9DC50" w14:textId="77777777" w:rsidTr="00783081">
        <w:tc>
          <w:tcPr>
            <w:tcW w:w="2686" w:type="dxa"/>
          </w:tcPr>
          <w:p w14:paraId="68A83EF2" w14:textId="1F0AF71A" w:rsidR="008A194E" w:rsidRPr="00964C05" w:rsidRDefault="00503A6D" w:rsidP="00783081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 w:rsidRPr="00964C05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 xml:space="preserve">Apologies received </w:t>
            </w:r>
          </w:p>
        </w:tc>
        <w:tc>
          <w:tcPr>
            <w:tcW w:w="991" w:type="dxa"/>
          </w:tcPr>
          <w:p w14:paraId="1983C09A" w14:textId="5169358F" w:rsidR="008A194E" w:rsidRPr="008A194E" w:rsidRDefault="008A194E" w:rsidP="00783081">
            <w:pPr>
              <w:pStyle w:val="PlainText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6637" w:type="dxa"/>
          </w:tcPr>
          <w:p w14:paraId="6E80A2FE" w14:textId="04B190D2" w:rsidR="008A194E" w:rsidRPr="008A194E" w:rsidRDefault="008A194E" w:rsidP="00783081">
            <w:pPr>
              <w:pStyle w:val="PlainText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503A6D" w:rsidRPr="00BE24B4" w14:paraId="6473D8A9" w14:textId="77777777" w:rsidTr="00783081">
        <w:tc>
          <w:tcPr>
            <w:tcW w:w="2686" w:type="dxa"/>
          </w:tcPr>
          <w:p w14:paraId="033B80B8" w14:textId="1793A096" w:rsidR="00503A6D" w:rsidRDefault="00503A6D" w:rsidP="00503A6D">
            <w:pPr>
              <w:pStyle w:val="PlainText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Tania Barker </w:t>
            </w:r>
          </w:p>
        </w:tc>
        <w:tc>
          <w:tcPr>
            <w:tcW w:w="991" w:type="dxa"/>
          </w:tcPr>
          <w:p w14:paraId="1CC5BB15" w14:textId="158445A7" w:rsidR="00503A6D" w:rsidRPr="008A194E" w:rsidRDefault="00503A6D" w:rsidP="00503A6D">
            <w:pPr>
              <w:pStyle w:val="PlainText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TB</w:t>
            </w:r>
          </w:p>
        </w:tc>
        <w:tc>
          <w:tcPr>
            <w:tcW w:w="6637" w:type="dxa"/>
          </w:tcPr>
          <w:p w14:paraId="68A6DCDC" w14:textId="0E70E320" w:rsidR="00503A6D" w:rsidRPr="008A194E" w:rsidRDefault="00503A6D" w:rsidP="00503A6D">
            <w:pPr>
              <w:pStyle w:val="PlainText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CILT UK Director of Education and Professional Development </w:t>
            </w:r>
          </w:p>
        </w:tc>
      </w:tr>
    </w:tbl>
    <w:p w14:paraId="450E000D" w14:textId="7D9938E0" w:rsidR="00660320" w:rsidRDefault="00660320" w:rsidP="00732113">
      <w:pPr>
        <w:tabs>
          <w:tab w:val="center" w:pos="4513"/>
        </w:tabs>
        <w:rPr>
          <w:rFonts w:eastAsiaTheme="minorHAnsi" w:cs="Arial"/>
          <w:b/>
        </w:rPr>
      </w:pPr>
    </w:p>
    <w:p w14:paraId="66A91669" w14:textId="7CBF9E40" w:rsidR="00964C05" w:rsidRDefault="00964C05" w:rsidP="00964C05">
      <w:pPr>
        <w:tabs>
          <w:tab w:val="center" w:pos="4513"/>
        </w:tabs>
        <w:rPr>
          <w:rFonts w:eastAsiaTheme="minorHAnsi" w:cs="Arial"/>
          <w:b/>
        </w:rPr>
      </w:pPr>
      <w:r>
        <w:rPr>
          <w:rFonts w:eastAsiaTheme="minorHAnsi" w:cs="Arial"/>
          <w:b/>
        </w:rPr>
        <w:t>Copy to KR, DP, AJ, RM</w:t>
      </w:r>
      <w:r w:rsidR="00735DFE">
        <w:rPr>
          <w:rFonts w:eastAsiaTheme="minorHAnsi" w:cs="Arial"/>
          <w:b/>
        </w:rPr>
        <w:t xml:space="preserve">, TN </w:t>
      </w:r>
    </w:p>
    <w:p w14:paraId="7A27DF29" w14:textId="77777777" w:rsidR="00964C05" w:rsidRDefault="00964C05" w:rsidP="00732113">
      <w:pPr>
        <w:tabs>
          <w:tab w:val="center" w:pos="4513"/>
        </w:tabs>
        <w:rPr>
          <w:rFonts w:eastAsiaTheme="minorHAnsi" w:cs="Arial"/>
          <w:b/>
        </w:rPr>
      </w:pPr>
    </w:p>
    <w:p w14:paraId="22D64DB7" w14:textId="77777777" w:rsidR="00CD045A" w:rsidRDefault="00CD045A" w:rsidP="00732113">
      <w:pPr>
        <w:tabs>
          <w:tab w:val="center" w:pos="4513"/>
        </w:tabs>
        <w:rPr>
          <w:rFonts w:eastAsiaTheme="minorHAnsi" w:cs="Arial"/>
          <w:b/>
          <w:sz w:val="22"/>
          <w:szCs w:val="2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88"/>
        <w:gridCol w:w="7938"/>
        <w:gridCol w:w="1247"/>
      </w:tblGrid>
      <w:tr w:rsidR="00272873" w:rsidRPr="00BE24B4" w14:paraId="70EECA43" w14:textId="77777777" w:rsidTr="00C77A11">
        <w:tc>
          <w:tcPr>
            <w:tcW w:w="988" w:type="dxa"/>
          </w:tcPr>
          <w:p w14:paraId="123F2DEF" w14:textId="2E60B17A" w:rsidR="00272873" w:rsidRDefault="00964C05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I</w:t>
            </w:r>
            <w:r w:rsidRPr="00964C05">
              <w:rPr>
                <w:rFonts w:asciiTheme="minorHAnsi" w:hAnsiTheme="minorHAnsi" w:cs="Arial"/>
                <w:b/>
                <w:sz w:val="28"/>
                <w:szCs w:val="28"/>
              </w:rPr>
              <w:t>tem</w:t>
            </w:r>
          </w:p>
        </w:tc>
        <w:tc>
          <w:tcPr>
            <w:tcW w:w="7938" w:type="dxa"/>
          </w:tcPr>
          <w:p w14:paraId="1CD1D5CF" w14:textId="1B3EA6CC" w:rsidR="00272873" w:rsidRDefault="00964C05" w:rsidP="00391C53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Discussion/Action Points </w:t>
            </w:r>
          </w:p>
        </w:tc>
        <w:tc>
          <w:tcPr>
            <w:tcW w:w="1247" w:type="dxa"/>
          </w:tcPr>
          <w:p w14:paraId="39043194" w14:textId="06C217F8" w:rsidR="00272873" w:rsidRPr="00546AB1" w:rsidRDefault="00964C05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Actions </w:t>
            </w:r>
          </w:p>
        </w:tc>
      </w:tr>
      <w:tr w:rsidR="00272873" w:rsidRPr="00BE24B4" w14:paraId="17CE60AE" w14:textId="77777777" w:rsidTr="00962D2E">
        <w:tc>
          <w:tcPr>
            <w:tcW w:w="988" w:type="dxa"/>
          </w:tcPr>
          <w:p w14:paraId="06AA82F8" w14:textId="629C3625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66F109A" w14:textId="01AD0F08" w:rsidR="00272873" w:rsidRDefault="00272873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Minutes of the last IESC core </w:t>
            </w:r>
            <w:r w:rsidR="00CF03D0">
              <w:rPr>
                <w:rFonts w:asciiTheme="minorHAnsi" w:hAnsiTheme="minorHAnsi" w:cs="Arial"/>
                <w:b/>
                <w:sz w:val="28"/>
                <w:szCs w:val="28"/>
              </w:rPr>
              <w:t>meeting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14:paraId="7DDCB9BC" w14:textId="488A0089" w:rsidR="00272873" w:rsidRPr="00546AB1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72873" w:rsidRPr="00BE24B4" w14:paraId="04483EC1" w14:textId="77777777" w:rsidTr="00962D2E">
        <w:tc>
          <w:tcPr>
            <w:tcW w:w="988" w:type="dxa"/>
          </w:tcPr>
          <w:p w14:paraId="40232724" w14:textId="77777777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A390FAB" w14:textId="77777777" w:rsidR="00DF44C5" w:rsidRDefault="00DF44C5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27EE3F" w14:textId="7983ACAD" w:rsidR="00272873" w:rsidRDefault="00272873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96610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7A562E">
              <w:rPr>
                <w:rFonts w:asciiTheme="minorHAnsi" w:hAnsiTheme="minorHAnsi" w:cs="Arial"/>
                <w:sz w:val="24"/>
                <w:szCs w:val="24"/>
              </w:rPr>
              <w:t>he</w:t>
            </w:r>
            <w:r w:rsidRPr="00796610">
              <w:rPr>
                <w:rFonts w:asciiTheme="minorHAnsi" w:hAnsiTheme="minorHAnsi" w:cs="Arial"/>
                <w:sz w:val="24"/>
                <w:szCs w:val="24"/>
              </w:rPr>
              <w:t xml:space="preserve"> minutes </w:t>
            </w:r>
            <w:r w:rsidR="007A562E">
              <w:rPr>
                <w:rFonts w:asciiTheme="minorHAnsi" w:hAnsiTheme="minorHAnsi" w:cs="Arial"/>
                <w:sz w:val="24"/>
                <w:szCs w:val="24"/>
              </w:rPr>
              <w:t>(and update points) were confirmed for</w:t>
            </w:r>
            <w:r w:rsidRPr="00796610">
              <w:rPr>
                <w:rFonts w:asciiTheme="minorHAnsi" w:hAnsiTheme="minorHAnsi" w:cs="Arial"/>
                <w:sz w:val="24"/>
                <w:szCs w:val="24"/>
              </w:rPr>
              <w:t xml:space="preserve"> the last core meeting held </w:t>
            </w:r>
            <w:r w:rsidR="00827C5F">
              <w:rPr>
                <w:rFonts w:asciiTheme="minorHAnsi" w:hAnsiTheme="minorHAnsi" w:cs="Arial"/>
                <w:sz w:val="24"/>
                <w:szCs w:val="24"/>
              </w:rPr>
              <w:t xml:space="preserve">on </w:t>
            </w:r>
            <w:r w:rsidR="00DC68D0">
              <w:rPr>
                <w:rFonts w:asciiTheme="minorHAnsi" w:hAnsiTheme="minorHAnsi" w:cs="Arial"/>
                <w:sz w:val="24"/>
                <w:szCs w:val="24"/>
              </w:rPr>
              <w:t>17</w:t>
            </w:r>
            <w:r w:rsidR="00DC68D0" w:rsidRPr="00DC68D0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th</w:t>
            </w:r>
            <w:r w:rsidR="00DC68D0">
              <w:rPr>
                <w:rFonts w:asciiTheme="minorHAnsi" w:hAnsiTheme="minorHAnsi" w:cs="Arial"/>
                <w:sz w:val="24"/>
                <w:szCs w:val="24"/>
              </w:rPr>
              <w:t xml:space="preserve"> August 2020</w:t>
            </w:r>
            <w:r w:rsidR="00962D2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5C09C97B" w14:textId="3F6AD93E" w:rsidR="00C02F87" w:rsidRDefault="00C02F87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11D049B" w14:textId="0624409B" w:rsidR="007A562E" w:rsidRDefault="007A562E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Matters Arising</w:t>
            </w:r>
          </w:p>
          <w:p w14:paraId="37CF2325" w14:textId="20841C0F" w:rsidR="007A562E" w:rsidRDefault="007A562E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7352838" w14:textId="4B8454D2" w:rsidR="007A562E" w:rsidRPr="00246659" w:rsidRDefault="007A562E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action points updates were noted and IESC members were reminded to </w:t>
            </w:r>
            <w:r w:rsidR="00DF1B26" w:rsidRPr="00246659">
              <w:rPr>
                <w:rFonts w:asciiTheme="minorHAnsi" w:hAnsiTheme="minorHAnsi" w:cs="Arial"/>
                <w:bCs/>
                <w:sz w:val="24"/>
                <w:szCs w:val="24"/>
              </w:rPr>
              <w:t>pick up</w:t>
            </w:r>
            <w:r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any outstanding </w:t>
            </w:r>
            <w:r w:rsidR="00DF1B26" w:rsidRPr="00246659">
              <w:rPr>
                <w:rFonts w:asciiTheme="minorHAnsi" w:hAnsiTheme="minorHAnsi" w:cs="Arial"/>
                <w:bCs/>
                <w:sz w:val="24"/>
                <w:szCs w:val="24"/>
              </w:rPr>
              <w:t>items</w:t>
            </w:r>
            <w:r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ASAP</w:t>
            </w:r>
            <w:r w:rsidR="00962D2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2ABF7929" w14:textId="7D3512DB" w:rsidR="007A562E" w:rsidRDefault="007A562E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8215D1B" w14:textId="345E6D5E" w:rsidR="00686506" w:rsidRDefault="00686506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Accounts (Item 3) </w:t>
            </w:r>
          </w:p>
          <w:p w14:paraId="259679A1" w14:textId="77777777" w:rsidR="00246659" w:rsidRDefault="00246659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45A7CE4" w14:textId="35CBD279" w:rsidR="007A562E" w:rsidRPr="00686506" w:rsidRDefault="007A562E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865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KN provided </w:t>
            </w:r>
            <w:r w:rsidR="00DF1B26" w:rsidRPr="00686506">
              <w:rPr>
                <w:rFonts w:asciiTheme="minorHAnsi" w:hAnsiTheme="minorHAnsi" w:cs="Arial"/>
                <w:bCs/>
                <w:sz w:val="24"/>
                <w:szCs w:val="24"/>
              </w:rPr>
              <w:t>clarity</w:t>
            </w:r>
            <w:r w:rsidRPr="006865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relation to Item 3 </w:t>
            </w:r>
            <w:r w:rsidR="00DF1B26" w:rsidRPr="00686506">
              <w:rPr>
                <w:rFonts w:asciiTheme="minorHAnsi" w:hAnsiTheme="minorHAnsi" w:cs="Arial"/>
                <w:bCs/>
                <w:sz w:val="24"/>
                <w:szCs w:val="24"/>
              </w:rPr>
              <w:t>relating</w:t>
            </w:r>
            <w:r w:rsidRPr="006865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</w:t>
            </w:r>
            <w:r w:rsidR="00DF1B26" w:rsidRPr="00686506">
              <w:rPr>
                <w:rFonts w:asciiTheme="minorHAnsi" w:hAnsiTheme="minorHAnsi" w:cs="Arial"/>
                <w:bCs/>
                <w:sz w:val="24"/>
                <w:szCs w:val="24"/>
              </w:rPr>
              <w:t>provisions</w:t>
            </w:r>
            <w:r w:rsidRPr="006865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made in the accounts</w:t>
            </w:r>
            <w:r w:rsidR="00962D2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705FA950" w14:textId="20EF67D0" w:rsidR="007A562E" w:rsidRPr="00686506" w:rsidRDefault="007A562E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B6E52E2" w14:textId="5EDAD96D" w:rsidR="007A562E" w:rsidRPr="00E20F7C" w:rsidRDefault="007A562E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86506">
              <w:rPr>
                <w:rFonts w:asciiTheme="minorHAnsi" w:hAnsiTheme="minorHAnsi" w:cs="Arial"/>
                <w:bCs/>
                <w:sz w:val="24"/>
                <w:szCs w:val="24"/>
              </w:rPr>
              <w:t>KN explained that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new policy of accounts was to ‘write off’ debt that extended beyond 6 months and that this practice was now being </w:t>
            </w:r>
            <w:r w:rsidR="00DF1B26" w:rsidRPr="00E20F7C">
              <w:rPr>
                <w:rFonts w:asciiTheme="minorHAnsi" w:hAnsiTheme="minorHAnsi" w:cs="Arial"/>
                <w:bCs/>
                <w:sz w:val="24"/>
                <w:szCs w:val="24"/>
              </w:rPr>
              <w:t>adopted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by CILT </w:t>
            </w:r>
            <w:r w:rsidR="00DF1B26" w:rsidRPr="00E20F7C">
              <w:rPr>
                <w:rFonts w:asciiTheme="minorHAnsi" w:hAnsiTheme="minorHAnsi" w:cs="Arial"/>
                <w:bCs/>
                <w:sz w:val="24"/>
                <w:szCs w:val="24"/>
              </w:rPr>
              <w:t>Inte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r</w:t>
            </w:r>
            <w:r w:rsidR="00DF1B26" w:rsidRPr="00E20F7C"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 w:rsidR="00DF1B26" w:rsidRPr="00E20F7C">
              <w:rPr>
                <w:rFonts w:asciiTheme="minorHAnsi" w:hAnsiTheme="minorHAnsi" w:cs="Arial"/>
                <w:bCs/>
                <w:sz w:val="24"/>
                <w:szCs w:val="24"/>
              </w:rPr>
              <w:t>tional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Whilst recovery of debt would of course </w:t>
            </w:r>
            <w:r w:rsidR="00DF1B26" w:rsidRPr="00E20F7C">
              <w:rPr>
                <w:rFonts w:asciiTheme="minorHAnsi" w:hAnsiTheme="minorHAnsi" w:cs="Arial"/>
                <w:bCs/>
                <w:sz w:val="24"/>
                <w:szCs w:val="24"/>
              </w:rPr>
              <w:t>continue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due to the aged of </w:t>
            </w:r>
            <w:r w:rsidR="00DF1B26" w:rsidRPr="00E20F7C">
              <w:rPr>
                <w:rFonts w:asciiTheme="minorHAnsi" w:hAnsiTheme="minorHAnsi" w:cs="Arial"/>
                <w:bCs/>
                <w:sz w:val="24"/>
                <w:szCs w:val="24"/>
              </w:rPr>
              <w:t>such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debt they were 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recategorised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for accounts </w:t>
            </w:r>
            <w:r w:rsidR="00DF1B26" w:rsidRPr="00E20F7C">
              <w:rPr>
                <w:rFonts w:asciiTheme="minorHAnsi" w:hAnsiTheme="minorHAnsi" w:cs="Arial"/>
                <w:bCs/>
                <w:sz w:val="24"/>
                <w:szCs w:val="24"/>
              </w:rPr>
              <w:t>purposes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KN explained that </w:t>
            </w:r>
            <w:r w:rsidR="00DF1B26" w:rsidRPr="00E20F7C">
              <w:rPr>
                <w:rFonts w:asciiTheme="minorHAnsi" w:hAnsiTheme="minorHAnsi" w:cs="Arial"/>
                <w:bCs/>
                <w:sz w:val="24"/>
                <w:szCs w:val="24"/>
              </w:rPr>
              <w:t>provisions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had been made for Zambia in both F</w:t>
            </w:r>
            <w:r w:rsidR="00962D2E">
              <w:rPr>
                <w:rFonts w:asciiTheme="minorHAnsi" w:hAnsiTheme="minorHAnsi" w:cs="Arial"/>
                <w:bCs/>
                <w:sz w:val="24"/>
                <w:szCs w:val="24"/>
              </w:rPr>
              <w:t>Y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18/19 and F</w:t>
            </w:r>
            <w:r w:rsidR="00962D2E">
              <w:rPr>
                <w:rFonts w:asciiTheme="minorHAnsi" w:hAnsiTheme="minorHAnsi" w:cs="Arial"/>
                <w:bCs/>
                <w:sz w:val="24"/>
                <w:szCs w:val="24"/>
              </w:rPr>
              <w:t>Y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19/20 (£24k 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and £31k respectively) which would me</w:t>
            </w:r>
            <w:r w:rsidR="00962D2E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n that any income now received </w:t>
            </w:r>
            <w:r w:rsidR="00DF1B26" w:rsidRPr="00E20F7C">
              <w:rPr>
                <w:rFonts w:asciiTheme="minorHAnsi" w:hAnsiTheme="minorHAnsi" w:cs="Arial"/>
                <w:bCs/>
                <w:sz w:val="24"/>
                <w:szCs w:val="24"/>
              </w:rPr>
              <w:t>against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historic in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voices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/students would be counted as a ‘plus’</w:t>
            </w:r>
            <w:r w:rsidR="00962D2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67C05854" w14:textId="5909770A" w:rsidR="007A562E" w:rsidRPr="00E20F7C" w:rsidRDefault="007A562E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580282D" w14:textId="46436D54" w:rsidR="007A562E" w:rsidRPr="00962D2E" w:rsidRDefault="00DF1B26" w:rsidP="00962D2E">
            <w:pPr>
              <w:pStyle w:val="PlainText"/>
              <w:jc w:val="both"/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J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H</w:t>
            </w:r>
            <w:r w:rsidR="007A562E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explained that we have a forward 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tracker</w:t>
            </w:r>
            <w:r w:rsidR="007A562E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system to audit overall 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financial</w:t>
            </w:r>
            <w:r w:rsidR="007A562E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pe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rformance </w:t>
            </w:r>
            <w:r w:rsidR="007A562E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project</w:t>
            </w:r>
            <w:r w:rsidR="00E20F7C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student numbers/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training</w:t>
            </w:r>
            <w:r w:rsidR="00E20F7C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pro</w:t>
            </w:r>
            <w:r w:rsidR="00E20F7C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vider income. Coupled with our 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cus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tomer</w:t>
            </w:r>
            <w:r w:rsidR="00E20F7C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relationship</w:t>
            </w:r>
            <w:r w:rsidR="00E20F7C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management 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approach</w:t>
            </w:r>
            <w:r w:rsidR="00E20F7C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 should be able to be   quite accurate in terms of 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forecast</w:t>
            </w:r>
            <w:r w:rsidR="00E20F7C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have </w:t>
            </w:r>
            <w:r w:rsidRPr="00E20F7C">
              <w:rPr>
                <w:rFonts w:asciiTheme="minorHAnsi" w:hAnsiTheme="minorHAnsi" w:cs="Arial"/>
                <w:bCs/>
                <w:sz w:val="24"/>
                <w:szCs w:val="24"/>
              </w:rPr>
              <w:t>early</w:t>
            </w:r>
            <w:r w:rsidR="00E20F7C" w:rsidRPr="00E20F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warning of </w:t>
            </w:r>
            <w:r w:rsidR="00E20F7C" w:rsidRPr="00962D2E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any </w:t>
            </w:r>
            <w:r w:rsidR="007A562E" w:rsidRPr="00962D2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potential income at risk. </w:t>
            </w:r>
            <w:r w:rsidR="00E20F7C" w:rsidRPr="00962D2E">
              <w:rPr>
                <w:rFonts w:asciiTheme="minorHAnsi" w:hAnsiTheme="minorHAnsi" w:cs="Arial"/>
                <w:bCs/>
                <w:sz w:val="24"/>
                <w:szCs w:val="24"/>
              </w:rPr>
              <w:t>Note there is still a question concerning setting aside</w:t>
            </w:r>
            <w:r w:rsidR="00962D2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</w:t>
            </w:r>
            <w:r w:rsidR="00E20F7C" w:rsidRPr="00962D2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forward provision in FY20/21 accounts </w:t>
            </w:r>
            <w:r w:rsidR="007A562E" w:rsidRPr="00962D2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E20F7C" w:rsidRPr="00962D2E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reflecting this within the </w:t>
            </w:r>
            <w:r w:rsidR="007A562E" w:rsidRPr="00962D2E">
              <w:rPr>
                <w:rFonts w:asciiTheme="minorHAnsi" w:hAnsiTheme="minorHAnsi" w:cs="Arial"/>
                <w:bCs/>
                <w:sz w:val="24"/>
                <w:szCs w:val="24"/>
              </w:rPr>
              <w:t xml:space="preserve">forward forecast </w:t>
            </w:r>
            <w:r w:rsidRPr="00962D2E">
              <w:rPr>
                <w:rFonts w:asciiTheme="minorHAnsi" w:hAnsiTheme="minorHAnsi" w:cs="Arial"/>
                <w:bCs/>
                <w:sz w:val="24"/>
                <w:szCs w:val="24"/>
              </w:rPr>
              <w:t>against</w:t>
            </w:r>
            <w:r w:rsidR="00E20F7C" w:rsidRPr="00962D2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specific </w:t>
            </w:r>
            <w:r w:rsidRPr="00962D2E">
              <w:rPr>
                <w:rFonts w:asciiTheme="minorHAnsi" w:hAnsiTheme="minorHAnsi" w:cs="Arial"/>
                <w:bCs/>
                <w:sz w:val="24"/>
                <w:szCs w:val="24"/>
              </w:rPr>
              <w:t>training</w:t>
            </w:r>
            <w:r w:rsidR="00E20F7C" w:rsidRPr="00962D2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962D2E">
              <w:rPr>
                <w:rFonts w:asciiTheme="minorHAnsi" w:hAnsiTheme="minorHAnsi" w:cs="Arial"/>
                <w:bCs/>
                <w:sz w:val="24"/>
                <w:szCs w:val="24"/>
              </w:rPr>
              <w:t>providers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</w:p>
          <w:p w14:paraId="756CD82A" w14:textId="6BADAF9A" w:rsidR="00686506" w:rsidRPr="00962D2E" w:rsidRDefault="00686506" w:rsidP="007A562E">
            <w:pPr>
              <w:rPr>
                <w:rFonts w:asciiTheme="minorHAnsi" w:eastAsia="Times New Roman" w:hAnsiTheme="minorHAnsi" w:cs="Arial"/>
                <w:bCs/>
                <w:sz w:val="32"/>
                <w:szCs w:val="32"/>
              </w:rPr>
            </w:pPr>
          </w:p>
          <w:p w14:paraId="7A0A6690" w14:textId="0F958652" w:rsidR="00686506" w:rsidRPr="00246659" w:rsidRDefault="00DF1B26" w:rsidP="007A562E">
            <w:pPr>
              <w:rPr>
                <w:rFonts w:asciiTheme="minorHAnsi" w:eastAsia="Times New Roman" w:hAnsiTheme="minorHAnsi" w:cs="Arial"/>
                <w:b/>
              </w:rPr>
            </w:pPr>
            <w:r w:rsidRPr="00246659">
              <w:rPr>
                <w:rFonts w:asciiTheme="minorHAnsi" w:eastAsia="Times New Roman" w:hAnsiTheme="minorHAnsi" w:cs="Arial"/>
                <w:b/>
              </w:rPr>
              <w:t>Moderation</w:t>
            </w:r>
            <w:r w:rsidR="00686506" w:rsidRPr="00246659">
              <w:rPr>
                <w:rFonts w:asciiTheme="minorHAnsi" w:eastAsia="Times New Roman" w:hAnsiTheme="minorHAnsi" w:cs="Arial"/>
                <w:b/>
              </w:rPr>
              <w:t xml:space="preserve"> matters</w:t>
            </w:r>
          </w:p>
          <w:p w14:paraId="0D15A73C" w14:textId="12BD5382" w:rsidR="00686506" w:rsidRDefault="00686506" w:rsidP="007A562E">
            <w:pPr>
              <w:rPr>
                <w:rFonts w:asciiTheme="minorHAnsi" w:eastAsia="Times New Roman" w:hAnsiTheme="minorHAnsi" w:cs="Arial"/>
                <w:bCs/>
              </w:rPr>
            </w:pPr>
          </w:p>
          <w:p w14:paraId="15701ADF" w14:textId="54CE920F" w:rsidR="00DF1B26" w:rsidRDefault="00686506" w:rsidP="007A562E"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JH </w:t>
            </w:r>
            <w:r w:rsidR="00DF1B26">
              <w:rPr>
                <w:rFonts w:asciiTheme="minorHAnsi" w:eastAsia="Times New Roman" w:hAnsiTheme="minorHAnsi" w:cs="Arial"/>
                <w:bCs/>
              </w:rPr>
              <w:t>confirmed</w:t>
            </w:r>
            <w:r>
              <w:rPr>
                <w:rFonts w:asciiTheme="minorHAnsi" w:eastAsia="Times New Roman" w:hAnsiTheme="minorHAnsi" w:cs="Arial"/>
                <w:bCs/>
              </w:rPr>
              <w:t xml:space="preserve"> that there had been a </w:t>
            </w:r>
            <w:r w:rsidR="00DF1B26">
              <w:rPr>
                <w:rFonts w:asciiTheme="minorHAnsi" w:eastAsia="Times New Roman" w:hAnsiTheme="minorHAnsi" w:cs="Arial"/>
                <w:bCs/>
              </w:rPr>
              <w:t>positive</w:t>
            </w:r>
            <w:r>
              <w:rPr>
                <w:rFonts w:asciiTheme="minorHAnsi" w:eastAsia="Times New Roman" w:hAnsiTheme="minorHAnsi" w:cs="Arial"/>
                <w:bCs/>
              </w:rPr>
              <w:t xml:space="preserve"> session with the Moderator </w:t>
            </w:r>
            <w:r w:rsidR="00DF1B26">
              <w:rPr>
                <w:rFonts w:asciiTheme="minorHAnsi" w:eastAsia="Times New Roman" w:hAnsiTheme="minorHAnsi" w:cs="Arial"/>
                <w:bCs/>
              </w:rPr>
              <w:t>team</w:t>
            </w:r>
            <w:r>
              <w:rPr>
                <w:rFonts w:asciiTheme="minorHAnsi" w:eastAsia="Times New Roman" w:hAnsiTheme="minorHAnsi" w:cs="Arial"/>
                <w:bCs/>
              </w:rPr>
              <w:t xml:space="preserve"> in </w:t>
            </w:r>
            <w:r w:rsidR="00DF1B26">
              <w:rPr>
                <w:rFonts w:asciiTheme="minorHAnsi" w:eastAsia="Times New Roman" w:hAnsiTheme="minorHAnsi" w:cs="Arial"/>
                <w:bCs/>
              </w:rPr>
              <w:t>September</w:t>
            </w:r>
            <w:r>
              <w:rPr>
                <w:rFonts w:asciiTheme="minorHAnsi" w:eastAsia="Times New Roman" w:hAnsiTheme="minorHAnsi" w:cs="Arial"/>
                <w:bCs/>
              </w:rPr>
              <w:t xml:space="preserve"> and that Shunmugham Pandian</w:t>
            </w:r>
            <w:r w:rsidR="00A15401">
              <w:rPr>
                <w:rFonts w:asciiTheme="minorHAnsi" w:eastAsia="Times New Roman" w:hAnsiTheme="minorHAnsi" w:cs="Arial"/>
                <w:bCs/>
              </w:rPr>
              <w:t xml:space="preserve">, Emmanuel </w:t>
            </w:r>
            <w:r w:rsidR="00DF1B26">
              <w:rPr>
                <w:rFonts w:asciiTheme="minorHAnsi" w:eastAsia="Times New Roman" w:hAnsiTheme="minorHAnsi" w:cs="Arial"/>
                <w:bCs/>
              </w:rPr>
              <w:t>Farrugia</w:t>
            </w:r>
            <w:r w:rsidR="00A15401">
              <w:rPr>
                <w:rFonts w:asciiTheme="minorHAnsi" w:eastAsia="Times New Roman" w:hAnsiTheme="minorHAnsi" w:cs="Arial"/>
                <w:bCs/>
              </w:rPr>
              <w:t xml:space="preserve"> and </w:t>
            </w:r>
            <w:r w:rsidR="00DF1B26">
              <w:rPr>
                <w:rFonts w:asciiTheme="minorHAnsi" w:eastAsia="Times New Roman" w:hAnsiTheme="minorHAnsi" w:cs="Arial"/>
                <w:bCs/>
              </w:rPr>
              <w:t>Tatenda</w:t>
            </w:r>
            <w:r>
              <w:rPr>
                <w:rFonts w:asciiTheme="minorHAnsi" w:eastAsia="Times New Roman" w:hAnsiTheme="minorHAnsi" w:cs="Arial"/>
                <w:bCs/>
              </w:rPr>
              <w:t xml:space="preserve"> Mbara </w:t>
            </w:r>
            <w:r w:rsidR="00DF1B26">
              <w:rPr>
                <w:rFonts w:asciiTheme="minorHAnsi" w:eastAsia="Times New Roman" w:hAnsiTheme="minorHAnsi" w:cs="Arial"/>
                <w:bCs/>
              </w:rPr>
              <w:t>were</w:t>
            </w:r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DF1B26">
              <w:rPr>
                <w:rFonts w:asciiTheme="minorHAnsi" w:eastAsia="Times New Roman" w:hAnsiTheme="minorHAnsi" w:cs="Arial"/>
                <w:bCs/>
              </w:rPr>
              <w:t>emerging</w:t>
            </w:r>
            <w:r>
              <w:rPr>
                <w:rFonts w:asciiTheme="minorHAnsi" w:eastAsia="Times New Roman" w:hAnsiTheme="minorHAnsi" w:cs="Arial"/>
                <w:bCs/>
              </w:rPr>
              <w:t xml:space="preserve"> as </w:t>
            </w:r>
            <w:r w:rsidR="00DF1B26">
              <w:rPr>
                <w:rFonts w:asciiTheme="minorHAnsi" w:eastAsia="Times New Roman" w:hAnsiTheme="minorHAnsi" w:cs="Arial"/>
                <w:bCs/>
              </w:rPr>
              <w:t>key lead</w:t>
            </w:r>
            <w:r>
              <w:rPr>
                <w:rFonts w:asciiTheme="minorHAnsi" w:eastAsia="Times New Roman" w:hAnsiTheme="minorHAnsi" w:cs="Arial"/>
                <w:bCs/>
              </w:rPr>
              <w:t xml:space="preserve"> moderators which was positive</w:t>
            </w:r>
            <w:r w:rsidR="00A15401">
              <w:rPr>
                <w:rFonts w:asciiTheme="minorHAnsi" w:eastAsia="Times New Roman" w:hAnsiTheme="minorHAnsi" w:cs="Arial"/>
                <w:bCs/>
              </w:rPr>
              <w:t xml:space="preserve">. </w:t>
            </w:r>
          </w:p>
          <w:p w14:paraId="54763B75" w14:textId="77777777" w:rsidR="00DF1B26" w:rsidRDefault="00DF1B26" w:rsidP="007A562E">
            <w:pPr>
              <w:rPr>
                <w:rFonts w:asciiTheme="minorHAnsi" w:eastAsia="Times New Roman" w:hAnsiTheme="minorHAnsi" w:cs="Arial"/>
                <w:bCs/>
              </w:rPr>
            </w:pPr>
          </w:p>
          <w:p w14:paraId="04396A3D" w14:textId="66C0C564" w:rsidR="00686506" w:rsidRDefault="00DF1B26" w:rsidP="007A562E"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Gayani</w:t>
            </w:r>
            <w:r w:rsidR="00A15401">
              <w:rPr>
                <w:rFonts w:asciiTheme="minorHAnsi" w:eastAsia="Times New Roman" w:hAnsiTheme="minorHAnsi" w:cs="Arial"/>
                <w:bCs/>
              </w:rPr>
              <w:t xml:space="preserve"> de Alwis was also approved and JH </w:t>
            </w:r>
            <w:r>
              <w:rPr>
                <w:rFonts w:asciiTheme="minorHAnsi" w:eastAsia="Times New Roman" w:hAnsiTheme="minorHAnsi" w:cs="Arial"/>
                <w:bCs/>
              </w:rPr>
              <w:t>would</w:t>
            </w:r>
            <w:r w:rsidR="00A15401">
              <w:rPr>
                <w:rFonts w:asciiTheme="minorHAnsi" w:eastAsia="Times New Roman" w:hAnsiTheme="minorHAnsi" w:cs="Arial"/>
                <w:bCs/>
              </w:rPr>
              <w:t xml:space="preserve"> follow up to see when she </w:t>
            </w:r>
            <w:r>
              <w:rPr>
                <w:rFonts w:asciiTheme="minorHAnsi" w:eastAsia="Times New Roman" w:hAnsiTheme="minorHAnsi" w:cs="Arial"/>
                <w:bCs/>
              </w:rPr>
              <w:t>would</w:t>
            </w:r>
            <w:r w:rsidR="00A15401">
              <w:rPr>
                <w:rFonts w:asciiTheme="minorHAnsi" w:eastAsia="Times New Roman" w:hAnsiTheme="minorHAnsi" w:cs="Arial"/>
                <w:bCs/>
              </w:rPr>
              <w:t xml:space="preserve"> be ready to commence </w:t>
            </w:r>
            <w:r>
              <w:rPr>
                <w:rFonts w:asciiTheme="minorHAnsi" w:eastAsia="Times New Roman" w:hAnsiTheme="minorHAnsi" w:cs="Arial"/>
                <w:bCs/>
              </w:rPr>
              <w:t>given</w:t>
            </w:r>
            <w:r w:rsidR="00A15401">
              <w:rPr>
                <w:rFonts w:asciiTheme="minorHAnsi" w:eastAsia="Times New Roman" w:hAnsiTheme="minorHAnsi" w:cs="Arial"/>
                <w:bCs/>
              </w:rPr>
              <w:t xml:space="preserve"> her other CILT workload with WiLAT. </w:t>
            </w:r>
          </w:p>
          <w:p w14:paraId="2DF3094C" w14:textId="5FB880CC" w:rsidR="00686506" w:rsidRDefault="00686506" w:rsidP="007A562E">
            <w:pPr>
              <w:rPr>
                <w:rFonts w:asciiTheme="minorHAnsi" w:eastAsia="Times New Roman" w:hAnsiTheme="minorHAnsi" w:cs="Arial"/>
                <w:bCs/>
              </w:rPr>
            </w:pPr>
          </w:p>
          <w:p w14:paraId="44320A4B" w14:textId="3F2A5326" w:rsidR="00686506" w:rsidRDefault="00686506" w:rsidP="007A562E"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There was an open discussion about the</w:t>
            </w:r>
            <w:r w:rsidR="00DF1B26">
              <w:rPr>
                <w:rFonts w:asciiTheme="minorHAnsi" w:eastAsia="Times New Roman" w:hAnsiTheme="minorHAnsi" w:cs="Arial"/>
                <w:bCs/>
              </w:rPr>
              <w:t xml:space="preserve"> potential increased </w:t>
            </w:r>
            <w:r>
              <w:rPr>
                <w:rFonts w:asciiTheme="minorHAnsi" w:eastAsia="Times New Roman" w:hAnsiTheme="minorHAnsi" w:cs="Arial"/>
                <w:bCs/>
              </w:rPr>
              <w:t xml:space="preserve"> cost to serve the moderation </w:t>
            </w:r>
            <w:r w:rsidR="00DF1B26">
              <w:rPr>
                <w:rFonts w:asciiTheme="minorHAnsi" w:eastAsia="Times New Roman" w:hAnsiTheme="minorHAnsi" w:cs="Arial"/>
                <w:bCs/>
              </w:rPr>
              <w:t xml:space="preserve">consultancy </w:t>
            </w:r>
            <w:r>
              <w:rPr>
                <w:rFonts w:asciiTheme="minorHAnsi" w:eastAsia="Times New Roman" w:hAnsiTheme="minorHAnsi" w:cs="Arial"/>
                <w:bCs/>
              </w:rPr>
              <w:t xml:space="preserve">because of the move to </w:t>
            </w:r>
            <w:r w:rsidR="00DF1B26">
              <w:rPr>
                <w:rFonts w:asciiTheme="minorHAnsi" w:eastAsia="Times New Roman" w:hAnsiTheme="minorHAnsi" w:cs="Arial"/>
                <w:bCs/>
              </w:rPr>
              <w:t>blended</w:t>
            </w:r>
            <w:r>
              <w:rPr>
                <w:rFonts w:asciiTheme="minorHAnsi" w:eastAsia="Times New Roman" w:hAnsiTheme="minorHAnsi" w:cs="Arial"/>
                <w:bCs/>
              </w:rPr>
              <w:t xml:space="preserve"> learning (</w:t>
            </w:r>
            <w:r w:rsidR="00D231AE">
              <w:rPr>
                <w:rFonts w:asciiTheme="minorHAnsi" w:eastAsia="Times New Roman" w:hAnsiTheme="minorHAnsi" w:cs="Arial"/>
                <w:bCs/>
              </w:rPr>
              <w:t>i.e.</w:t>
            </w:r>
            <w:r>
              <w:rPr>
                <w:rFonts w:asciiTheme="minorHAnsi" w:eastAsia="Times New Roman" w:hAnsiTheme="minorHAnsi" w:cs="Arial"/>
                <w:bCs/>
              </w:rPr>
              <w:t xml:space="preserve"> exams, </w:t>
            </w:r>
            <w:r w:rsidR="00DF1B26">
              <w:rPr>
                <w:rFonts w:asciiTheme="minorHAnsi" w:eastAsia="Times New Roman" w:hAnsiTheme="minorHAnsi" w:cs="Arial"/>
                <w:bCs/>
              </w:rPr>
              <w:t>assignments and</w:t>
            </w:r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DF1B26">
              <w:rPr>
                <w:rFonts w:asciiTheme="minorHAnsi" w:eastAsia="Times New Roman" w:hAnsiTheme="minorHAnsi" w:cs="Arial"/>
                <w:bCs/>
              </w:rPr>
              <w:t>projects</w:t>
            </w:r>
            <w:r>
              <w:rPr>
                <w:rFonts w:asciiTheme="minorHAnsi" w:eastAsia="Times New Roman" w:hAnsiTheme="minorHAnsi" w:cs="Arial"/>
                <w:bCs/>
              </w:rPr>
              <w:t xml:space="preserve"> needs </w:t>
            </w:r>
            <w:r w:rsidR="00DF1B26">
              <w:rPr>
                <w:rFonts w:asciiTheme="minorHAnsi" w:eastAsia="Times New Roman" w:hAnsiTheme="minorHAnsi" w:cs="Arial"/>
                <w:bCs/>
              </w:rPr>
              <w:t>assessing</w:t>
            </w:r>
            <w:r>
              <w:rPr>
                <w:rFonts w:asciiTheme="minorHAnsi" w:eastAsia="Times New Roman" w:hAnsiTheme="minorHAnsi" w:cs="Arial"/>
                <w:bCs/>
              </w:rPr>
              <w:t xml:space="preserve">, not </w:t>
            </w:r>
            <w:r w:rsidR="00DF1B26">
              <w:rPr>
                <w:rFonts w:asciiTheme="minorHAnsi" w:eastAsia="Times New Roman" w:hAnsiTheme="minorHAnsi" w:cs="Arial"/>
                <w:bCs/>
              </w:rPr>
              <w:t>just</w:t>
            </w:r>
            <w:r>
              <w:rPr>
                <w:rFonts w:asciiTheme="minorHAnsi" w:eastAsia="Times New Roman" w:hAnsiTheme="minorHAnsi" w:cs="Arial"/>
                <w:bCs/>
              </w:rPr>
              <w:t xml:space="preserve"> exams)</w:t>
            </w:r>
            <w:r w:rsidR="00962D2E">
              <w:rPr>
                <w:rFonts w:asciiTheme="minorHAnsi" w:eastAsia="Times New Roman" w:hAnsiTheme="minorHAnsi" w:cs="Arial"/>
                <w:bCs/>
              </w:rPr>
              <w:t>.</w:t>
            </w:r>
          </w:p>
          <w:p w14:paraId="70CD89BB" w14:textId="77777777" w:rsidR="00DF1B26" w:rsidRDefault="00DF1B26" w:rsidP="007A562E">
            <w:pPr>
              <w:rPr>
                <w:rFonts w:asciiTheme="minorHAnsi" w:eastAsia="Times New Roman" w:hAnsiTheme="minorHAnsi" w:cs="Arial"/>
                <w:bCs/>
              </w:rPr>
            </w:pPr>
          </w:p>
          <w:p w14:paraId="49459EDB" w14:textId="14E5489D" w:rsidR="00686506" w:rsidRDefault="00686506" w:rsidP="007A562E"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JS pointed out that this could be presented back to the providers on a cost </w:t>
            </w:r>
            <w:r w:rsidR="00DF1B26">
              <w:rPr>
                <w:rFonts w:asciiTheme="minorHAnsi" w:eastAsia="Times New Roman" w:hAnsiTheme="minorHAnsi" w:cs="Arial"/>
                <w:bCs/>
              </w:rPr>
              <w:t>recovery</w:t>
            </w:r>
            <w:r>
              <w:rPr>
                <w:rFonts w:asciiTheme="minorHAnsi" w:eastAsia="Times New Roman" w:hAnsiTheme="minorHAnsi" w:cs="Arial"/>
                <w:bCs/>
              </w:rPr>
              <w:t xml:space="preserve"> basis (due to C</w:t>
            </w:r>
            <w:r w:rsidR="00DF1B26">
              <w:rPr>
                <w:rFonts w:asciiTheme="minorHAnsi" w:eastAsia="Times New Roman" w:hAnsiTheme="minorHAnsi" w:cs="Arial"/>
                <w:bCs/>
              </w:rPr>
              <w:t>ovi</w:t>
            </w:r>
            <w:r>
              <w:rPr>
                <w:rFonts w:asciiTheme="minorHAnsi" w:eastAsia="Times New Roman" w:hAnsiTheme="minorHAnsi" w:cs="Arial"/>
                <w:bCs/>
              </w:rPr>
              <w:t>d 19) as a matter o</w:t>
            </w:r>
            <w:r w:rsidR="00DF1B26">
              <w:rPr>
                <w:rFonts w:asciiTheme="minorHAnsi" w:eastAsia="Times New Roman" w:hAnsiTheme="minorHAnsi" w:cs="Arial"/>
                <w:bCs/>
              </w:rPr>
              <w:t>f principle</w:t>
            </w:r>
            <w:r>
              <w:rPr>
                <w:rFonts w:asciiTheme="minorHAnsi" w:eastAsia="Times New Roman" w:hAnsiTheme="minorHAnsi" w:cs="Arial"/>
                <w:bCs/>
              </w:rPr>
              <w:t xml:space="preserve">. DM and JH explained that the providers do need notice (as the current charges cover </w:t>
            </w:r>
            <w:r w:rsidR="00DF1B26">
              <w:rPr>
                <w:rFonts w:asciiTheme="minorHAnsi" w:eastAsia="Times New Roman" w:hAnsiTheme="minorHAnsi" w:cs="Arial"/>
                <w:bCs/>
              </w:rPr>
              <w:t>moderation</w:t>
            </w:r>
            <w:r>
              <w:rPr>
                <w:rFonts w:asciiTheme="minorHAnsi" w:eastAsia="Times New Roman" w:hAnsiTheme="minorHAnsi" w:cs="Arial"/>
                <w:bCs/>
              </w:rPr>
              <w:t xml:space="preserve"> costs and are </w:t>
            </w:r>
            <w:r w:rsidR="00DF1B26">
              <w:rPr>
                <w:rFonts w:asciiTheme="minorHAnsi" w:eastAsia="Times New Roman" w:hAnsiTheme="minorHAnsi" w:cs="Arial"/>
                <w:bCs/>
              </w:rPr>
              <w:t>fixed</w:t>
            </w:r>
            <w:r>
              <w:rPr>
                <w:rFonts w:asciiTheme="minorHAnsi" w:eastAsia="Times New Roman" w:hAnsiTheme="minorHAnsi" w:cs="Arial"/>
                <w:bCs/>
              </w:rPr>
              <w:t xml:space="preserve"> to Oct 2021) and therefore the way to look at this would be longer term</w:t>
            </w:r>
            <w:r w:rsidR="00DF1B26">
              <w:rPr>
                <w:rFonts w:asciiTheme="minorHAnsi" w:eastAsia="Times New Roman" w:hAnsiTheme="minorHAnsi" w:cs="Arial"/>
                <w:bCs/>
              </w:rPr>
              <w:t xml:space="preserve">. JH added that the additional cost per student intake were </w:t>
            </w:r>
            <w:r w:rsidR="00D231AE">
              <w:rPr>
                <w:rFonts w:asciiTheme="minorHAnsi" w:eastAsia="Times New Roman" w:hAnsiTheme="minorHAnsi" w:cs="Arial"/>
                <w:bCs/>
              </w:rPr>
              <w:t>variable,</w:t>
            </w:r>
            <w:r w:rsidR="00DF1B26">
              <w:rPr>
                <w:rFonts w:asciiTheme="minorHAnsi" w:eastAsia="Times New Roman" w:hAnsiTheme="minorHAnsi" w:cs="Arial"/>
                <w:bCs/>
              </w:rPr>
              <w:t xml:space="preserve"> but the additional charges would be marginal against the income received on larger student batches</w:t>
            </w:r>
            <w:r w:rsidR="00962D2E">
              <w:rPr>
                <w:rFonts w:asciiTheme="minorHAnsi" w:eastAsia="Times New Roman" w:hAnsiTheme="minorHAnsi" w:cs="Arial"/>
                <w:bCs/>
              </w:rPr>
              <w:t xml:space="preserve">. </w:t>
            </w:r>
            <w:r w:rsidR="00962D2E" w:rsidRPr="00962D2E">
              <w:rPr>
                <w:rFonts w:asciiTheme="minorHAnsi" w:eastAsia="Times New Roman" w:hAnsiTheme="minorHAnsi" w:cs="Arial"/>
                <w:bCs/>
              </w:rPr>
              <w:t>J</w:t>
            </w:r>
            <w:r w:rsidR="00962D2E">
              <w:rPr>
                <w:rFonts w:asciiTheme="minorHAnsi" w:eastAsia="Times New Roman" w:hAnsiTheme="minorHAnsi" w:cs="Arial"/>
                <w:bCs/>
              </w:rPr>
              <w:t xml:space="preserve">H would </w:t>
            </w:r>
            <w:r w:rsidR="00962D2E" w:rsidRPr="00962D2E">
              <w:rPr>
                <w:rFonts w:asciiTheme="minorHAnsi" w:eastAsia="Times New Roman" w:hAnsiTheme="minorHAnsi" w:cs="Arial"/>
                <w:bCs/>
              </w:rPr>
              <w:t>look at rolling costs and trends on moderation and likely demand for blended assessment</w:t>
            </w:r>
          </w:p>
          <w:p w14:paraId="37861831" w14:textId="77777777" w:rsidR="00DF1B26" w:rsidRDefault="00DF1B26" w:rsidP="007A562E">
            <w:pPr>
              <w:rPr>
                <w:rFonts w:asciiTheme="minorHAnsi" w:eastAsia="Times New Roman" w:hAnsiTheme="minorHAnsi" w:cs="Arial"/>
                <w:bCs/>
              </w:rPr>
            </w:pPr>
          </w:p>
          <w:p w14:paraId="4957505F" w14:textId="74530218" w:rsidR="00DF1B26" w:rsidRDefault="00686506" w:rsidP="007A562E"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JH explained that the overall financial costs of</w:t>
            </w:r>
            <w:r w:rsidR="00DF1B26">
              <w:rPr>
                <w:rFonts w:asciiTheme="minorHAnsi" w:eastAsia="Times New Roman" w:hAnsiTheme="minorHAnsi" w:cs="Arial"/>
                <w:bCs/>
              </w:rPr>
              <w:t xml:space="preserve"> moderation</w:t>
            </w:r>
            <w:r>
              <w:rPr>
                <w:rFonts w:asciiTheme="minorHAnsi" w:eastAsia="Times New Roman" w:hAnsiTheme="minorHAnsi" w:cs="Arial"/>
                <w:bCs/>
              </w:rPr>
              <w:t xml:space="preserve"> was circa £58k for FY19/20 as opposed to the ori</w:t>
            </w:r>
            <w:r w:rsidR="00DF1B26">
              <w:rPr>
                <w:rFonts w:asciiTheme="minorHAnsi" w:eastAsia="Times New Roman" w:hAnsiTheme="minorHAnsi" w:cs="Arial"/>
                <w:bCs/>
              </w:rPr>
              <w:t xml:space="preserve">ginal </w:t>
            </w:r>
            <w:r>
              <w:rPr>
                <w:rFonts w:asciiTheme="minorHAnsi" w:eastAsia="Times New Roman" w:hAnsiTheme="minorHAnsi" w:cs="Arial"/>
                <w:bCs/>
              </w:rPr>
              <w:t>spend of £90k</w:t>
            </w:r>
            <w:r w:rsidR="00962D2E">
              <w:rPr>
                <w:rFonts w:asciiTheme="minorHAnsi" w:eastAsia="Times New Roman" w:hAnsiTheme="minorHAnsi" w:cs="Arial"/>
                <w:bCs/>
              </w:rPr>
              <w:t xml:space="preserve">, This was </w:t>
            </w:r>
            <w:r w:rsidR="00DF1B26">
              <w:rPr>
                <w:rFonts w:asciiTheme="minorHAnsi" w:eastAsia="Times New Roman" w:hAnsiTheme="minorHAnsi" w:cs="Arial"/>
                <w:bCs/>
              </w:rPr>
              <w:t>due</w:t>
            </w:r>
            <w:r>
              <w:rPr>
                <w:rFonts w:asciiTheme="minorHAnsi" w:eastAsia="Times New Roman" w:hAnsiTheme="minorHAnsi" w:cs="Arial"/>
                <w:bCs/>
              </w:rPr>
              <w:t xml:space="preserve"> to the reduction in </w:t>
            </w:r>
            <w:r w:rsidR="00DF1B26">
              <w:rPr>
                <w:rFonts w:asciiTheme="minorHAnsi" w:eastAsia="Times New Roman" w:hAnsiTheme="minorHAnsi" w:cs="Arial"/>
                <w:bCs/>
              </w:rPr>
              <w:t>workload</w:t>
            </w:r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962D2E">
              <w:rPr>
                <w:rFonts w:asciiTheme="minorHAnsi" w:eastAsia="Times New Roman" w:hAnsiTheme="minorHAnsi" w:cs="Arial"/>
                <w:bCs/>
              </w:rPr>
              <w:t xml:space="preserve">because of delayed assessments </w:t>
            </w:r>
            <w:r>
              <w:rPr>
                <w:rFonts w:asciiTheme="minorHAnsi" w:eastAsia="Times New Roman" w:hAnsiTheme="minorHAnsi" w:cs="Arial"/>
                <w:bCs/>
              </w:rPr>
              <w:t>but also that JH had been moderating all ‘</w:t>
            </w:r>
            <w:r w:rsidR="00DF1B26">
              <w:rPr>
                <w:rFonts w:asciiTheme="minorHAnsi" w:eastAsia="Times New Roman" w:hAnsiTheme="minorHAnsi" w:cs="Arial"/>
                <w:bCs/>
              </w:rPr>
              <w:t>special</w:t>
            </w:r>
            <w:r>
              <w:rPr>
                <w:rFonts w:asciiTheme="minorHAnsi" w:eastAsia="Times New Roman" w:hAnsiTheme="minorHAnsi" w:cs="Arial"/>
                <w:bCs/>
              </w:rPr>
              <w:t xml:space="preserve">’ </w:t>
            </w:r>
            <w:r w:rsidR="00453E18">
              <w:rPr>
                <w:rFonts w:asciiTheme="minorHAnsi" w:eastAsia="Times New Roman" w:hAnsiTheme="minorHAnsi" w:cs="Arial"/>
                <w:bCs/>
              </w:rPr>
              <w:t>ass</w:t>
            </w:r>
            <w:r w:rsidR="00DF1B26">
              <w:rPr>
                <w:rFonts w:asciiTheme="minorHAnsi" w:eastAsia="Times New Roman" w:hAnsiTheme="minorHAnsi" w:cs="Arial"/>
                <w:bCs/>
              </w:rPr>
              <w:t xml:space="preserve">essments </w:t>
            </w:r>
            <w:r w:rsidR="00453E18">
              <w:rPr>
                <w:rFonts w:asciiTheme="minorHAnsi" w:eastAsia="Times New Roman" w:hAnsiTheme="minorHAnsi" w:cs="Arial"/>
                <w:bCs/>
              </w:rPr>
              <w:t>since June 2020,</w:t>
            </w:r>
            <w:r w:rsidR="00DF1B26">
              <w:rPr>
                <w:rFonts w:asciiTheme="minorHAnsi" w:eastAsia="Times New Roman" w:hAnsiTheme="minorHAnsi" w:cs="Arial"/>
                <w:bCs/>
              </w:rPr>
              <w:t xml:space="preserve"> which also reduced operating costs. </w:t>
            </w:r>
          </w:p>
          <w:p w14:paraId="36CD059B" w14:textId="77777777" w:rsidR="00DF1B26" w:rsidRDefault="00DF1B26" w:rsidP="007A562E">
            <w:pPr>
              <w:rPr>
                <w:rFonts w:asciiTheme="minorHAnsi" w:eastAsia="Times New Roman" w:hAnsiTheme="minorHAnsi" w:cs="Arial"/>
                <w:bCs/>
              </w:rPr>
            </w:pPr>
          </w:p>
          <w:p w14:paraId="754F28EA" w14:textId="049C9063" w:rsidR="00686506" w:rsidRDefault="00453E18" w:rsidP="007A562E"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It was noted that moving forward the moderation/AO operation would need to be </w:t>
            </w:r>
            <w:r w:rsidR="00DF1B26">
              <w:rPr>
                <w:rFonts w:asciiTheme="minorHAnsi" w:eastAsia="Times New Roman" w:hAnsiTheme="minorHAnsi" w:cs="Arial"/>
                <w:bCs/>
              </w:rPr>
              <w:t>sustainable</w:t>
            </w:r>
            <w:r>
              <w:rPr>
                <w:rFonts w:asciiTheme="minorHAnsi" w:eastAsia="Times New Roman" w:hAnsiTheme="minorHAnsi" w:cs="Arial"/>
                <w:bCs/>
              </w:rPr>
              <w:t xml:space="preserve"> without the </w:t>
            </w:r>
            <w:r w:rsidR="00DF1B26">
              <w:rPr>
                <w:rFonts w:asciiTheme="minorHAnsi" w:eastAsia="Times New Roman" w:hAnsiTheme="minorHAnsi" w:cs="Arial"/>
                <w:bCs/>
              </w:rPr>
              <w:t>need</w:t>
            </w:r>
            <w:r>
              <w:rPr>
                <w:rFonts w:asciiTheme="minorHAnsi" w:eastAsia="Times New Roman" w:hAnsiTheme="minorHAnsi" w:cs="Arial"/>
                <w:bCs/>
              </w:rPr>
              <w:t xml:space="preserve"> for direct work by JH, </w:t>
            </w:r>
            <w:r w:rsidR="00DF1B26">
              <w:rPr>
                <w:rFonts w:asciiTheme="minorHAnsi" w:eastAsia="Times New Roman" w:hAnsiTheme="minorHAnsi" w:cs="Arial"/>
                <w:bCs/>
              </w:rPr>
              <w:t>but</w:t>
            </w:r>
            <w:r>
              <w:rPr>
                <w:rFonts w:asciiTheme="minorHAnsi" w:eastAsia="Times New Roman" w:hAnsiTheme="minorHAnsi" w:cs="Arial"/>
                <w:bCs/>
              </w:rPr>
              <w:t xml:space="preserve"> at present JH was managing this without it </w:t>
            </w:r>
            <w:r w:rsidR="00DF1B26">
              <w:rPr>
                <w:rFonts w:asciiTheme="minorHAnsi" w:eastAsia="Times New Roman" w:hAnsiTheme="minorHAnsi" w:cs="Arial"/>
                <w:bCs/>
              </w:rPr>
              <w:t>causing</w:t>
            </w:r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DF1B26">
              <w:rPr>
                <w:rFonts w:asciiTheme="minorHAnsi" w:eastAsia="Times New Roman" w:hAnsiTheme="minorHAnsi" w:cs="Arial"/>
                <w:bCs/>
              </w:rPr>
              <w:t>disruption</w:t>
            </w:r>
            <w:r>
              <w:rPr>
                <w:rFonts w:asciiTheme="minorHAnsi" w:eastAsia="Times New Roman" w:hAnsiTheme="minorHAnsi" w:cs="Arial"/>
                <w:bCs/>
              </w:rPr>
              <w:t xml:space="preserve"> in other work areas</w:t>
            </w:r>
          </w:p>
          <w:p w14:paraId="2780046C" w14:textId="75365FB3" w:rsidR="00453E18" w:rsidRDefault="00453E18" w:rsidP="007A562E">
            <w:pPr>
              <w:rPr>
                <w:rFonts w:asciiTheme="minorHAnsi" w:eastAsia="Times New Roman" w:hAnsiTheme="minorHAnsi" w:cs="Arial"/>
                <w:bCs/>
              </w:rPr>
            </w:pPr>
          </w:p>
          <w:p w14:paraId="42024645" w14:textId="3FE173DD" w:rsidR="00453E18" w:rsidRDefault="00453E18" w:rsidP="007A562E"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KN put this in c</w:t>
            </w:r>
            <w:r w:rsidR="00DF1B26">
              <w:rPr>
                <w:rFonts w:asciiTheme="minorHAnsi" w:eastAsia="Times New Roman" w:hAnsiTheme="minorHAnsi" w:cs="Arial"/>
                <w:bCs/>
              </w:rPr>
              <w:t>ontext explaining</w:t>
            </w:r>
            <w:r>
              <w:rPr>
                <w:rFonts w:asciiTheme="minorHAnsi" w:eastAsia="Times New Roman" w:hAnsiTheme="minorHAnsi" w:cs="Arial"/>
                <w:bCs/>
              </w:rPr>
              <w:t xml:space="preserve"> that </w:t>
            </w:r>
            <w:r w:rsidR="00D231AE">
              <w:rPr>
                <w:rFonts w:asciiTheme="minorHAnsi" w:eastAsia="Times New Roman" w:hAnsiTheme="minorHAnsi" w:cs="Arial"/>
                <w:bCs/>
              </w:rPr>
              <w:t>overall,</w:t>
            </w:r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DF1B26">
              <w:rPr>
                <w:rFonts w:asciiTheme="minorHAnsi" w:eastAsia="Times New Roman" w:hAnsiTheme="minorHAnsi" w:cs="Arial"/>
                <w:bCs/>
              </w:rPr>
              <w:t>there</w:t>
            </w:r>
            <w:r>
              <w:rPr>
                <w:rFonts w:asciiTheme="minorHAnsi" w:eastAsia="Times New Roman" w:hAnsiTheme="minorHAnsi" w:cs="Arial"/>
                <w:bCs/>
              </w:rPr>
              <w:t xml:space="preserve"> had been £400k of education </w:t>
            </w:r>
            <w:r w:rsidR="00DF1B26">
              <w:rPr>
                <w:rFonts w:asciiTheme="minorHAnsi" w:eastAsia="Times New Roman" w:hAnsiTheme="minorHAnsi" w:cs="Arial"/>
                <w:bCs/>
              </w:rPr>
              <w:t>income</w:t>
            </w:r>
            <w:r>
              <w:rPr>
                <w:rFonts w:asciiTheme="minorHAnsi" w:eastAsia="Times New Roman" w:hAnsiTheme="minorHAnsi" w:cs="Arial"/>
                <w:bCs/>
              </w:rPr>
              <w:t xml:space="preserve"> generated (before allowances for Zambia)  a</w:t>
            </w:r>
            <w:r w:rsidR="00DF1B26">
              <w:rPr>
                <w:rFonts w:asciiTheme="minorHAnsi" w:eastAsia="Times New Roman" w:hAnsiTheme="minorHAnsi" w:cs="Arial"/>
                <w:bCs/>
              </w:rPr>
              <w:t xml:space="preserve">gainst </w:t>
            </w:r>
            <w:r>
              <w:rPr>
                <w:rFonts w:asciiTheme="minorHAnsi" w:eastAsia="Times New Roman" w:hAnsiTheme="minorHAnsi" w:cs="Arial"/>
                <w:bCs/>
              </w:rPr>
              <w:t>costs of £235k. Overall the margin  achieved was £128k last year</w:t>
            </w:r>
            <w:r w:rsidR="009C3EE4">
              <w:rPr>
                <w:rFonts w:asciiTheme="minorHAnsi" w:eastAsia="Times New Roman" w:hAnsiTheme="minorHAnsi" w:cs="Arial"/>
                <w:bCs/>
              </w:rPr>
              <w:t>.</w:t>
            </w:r>
          </w:p>
          <w:p w14:paraId="19460D92" w14:textId="2F83529C" w:rsidR="00453E18" w:rsidRDefault="00453E18" w:rsidP="007A562E">
            <w:pPr>
              <w:rPr>
                <w:rFonts w:asciiTheme="minorHAnsi" w:eastAsia="Times New Roman" w:hAnsiTheme="minorHAnsi" w:cs="Arial"/>
                <w:bCs/>
              </w:rPr>
            </w:pPr>
          </w:p>
          <w:p w14:paraId="1FA15889" w14:textId="3120A719" w:rsidR="00851DC8" w:rsidRPr="009C3EE4" w:rsidRDefault="00453E18" w:rsidP="009C3EE4"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J</w:t>
            </w:r>
            <w:r w:rsidR="00DF1B26">
              <w:rPr>
                <w:rFonts w:asciiTheme="minorHAnsi" w:eastAsia="Times New Roman" w:hAnsiTheme="minorHAnsi" w:cs="Arial"/>
                <w:bCs/>
              </w:rPr>
              <w:t>H</w:t>
            </w:r>
            <w:r>
              <w:rPr>
                <w:rFonts w:asciiTheme="minorHAnsi" w:eastAsia="Times New Roman" w:hAnsiTheme="minorHAnsi" w:cs="Arial"/>
                <w:bCs/>
              </w:rPr>
              <w:t xml:space="preserve"> clarified that the discussion with CILT UK around pricing were that the  overall charges for </w:t>
            </w:r>
            <w:r w:rsidR="00DF1B26">
              <w:rPr>
                <w:rFonts w:asciiTheme="minorHAnsi" w:eastAsia="Times New Roman" w:hAnsiTheme="minorHAnsi" w:cs="Arial"/>
                <w:bCs/>
              </w:rPr>
              <w:t>International</w:t>
            </w:r>
            <w:r>
              <w:rPr>
                <w:rFonts w:asciiTheme="minorHAnsi" w:eastAsia="Times New Roman" w:hAnsiTheme="minorHAnsi" w:cs="Arial"/>
                <w:bCs/>
              </w:rPr>
              <w:t xml:space="preserve"> and UK would be largely </w:t>
            </w:r>
            <w:r w:rsidR="00DF1B26">
              <w:rPr>
                <w:rFonts w:asciiTheme="minorHAnsi" w:eastAsia="Times New Roman" w:hAnsiTheme="minorHAnsi" w:cs="Arial"/>
                <w:bCs/>
              </w:rPr>
              <w:t>equitable</w:t>
            </w:r>
            <w:r w:rsidR="009C3EE4">
              <w:rPr>
                <w:rFonts w:asciiTheme="minorHAnsi" w:eastAsia="Times New Roman" w:hAnsiTheme="minorHAnsi" w:cs="Arial"/>
                <w:bCs/>
              </w:rPr>
              <w:t>.</w:t>
            </w:r>
          </w:p>
        </w:tc>
        <w:tc>
          <w:tcPr>
            <w:tcW w:w="1247" w:type="dxa"/>
          </w:tcPr>
          <w:p w14:paraId="3961CDE6" w14:textId="77777777" w:rsidR="00DF1B26" w:rsidRDefault="00DF1B26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25723FA" w14:textId="0BC041F3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All to Note </w:t>
            </w:r>
          </w:p>
          <w:p w14:paraId="69AECF5B" w14:textId="7255CC38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0886B57" w14:textId="6C8AD121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485C7BD" w14:textId="3B4C751A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F353F4F" w14:textId="6251DC77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All to Note </w:t>
            </w:r>
          </w:p>
          <w:p w14:paraId="7B1F6972" w14:textId="13EA28E2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92F29C4" w14:textId="4161F881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6873E75" w14:textId="6D740749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748743B" w14:textId="519FC6E3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99DC8EE" w14:textId="353243D4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460EF1C" w14:textId="75C1EFDE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C1C0AAA" w14:textId="4AD1EEB4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BF4C26" w14:textId="2FD94910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D4BD02" w14:textId="2563D988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9D0E27" w14:textId="5E34962E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2723C68" w14:textId="13841629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D52D519" w14:textId="7DC5EE61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D56F853" w14:textId="7C815001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7E73DFD" w14:textId="4D41BDB2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B2B6B66" w14:textId="5BC41646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C975CB1" w14:textId="25CB9CF0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5137ACD" w14:textId="41E30C35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JH/KN to pick up with Tom Naylor </w:t>
            </w:r>
          </w:p>
          <w:p w14:paraId="1E7E5B3C" w14:textId="707ED566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CCDAAA2" w14:textId="0917D701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A00625" w14:textId="0018AFE8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E211180" w14:textId="65A93A82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83680FE" w14:textId="4DFF5C1A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87D2464" w14:textId="3E581F3A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5B2C2F8" w14:textId="45EE8833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AEBD9C7" w14:textId="750E8B8B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A0C5532" w14:textId="562D4930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25D911A" w14:textId="5D981B7E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  <w:r w:rsidR="00486A7E">
              <w:rPr>
                <w:rFonts w:asciiTheme="minorHAnsi" w:hAnsiTheme="minorHAnsi" w:cs="Arial"/>
                <w:sz w:val="24"/>
                <w:szCs w:val="24"/>
              </w:rPr>
              <w:t>/GdA</w:t>
            </w:r>
          </w:p>
          <w:p w14:paraId="710CEAB8" w14:textId="17958ADC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EFCD0B1" w14:textId="77777777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6C10D34" w14:textId="67248451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F4FE26" w14:textId="17C6F922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346FFEF" w14:textId="3B1F6176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EACF13" w14:textId="7416D242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8D1D52" w14:textId="02AAA9A3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83A7355" w14:textId="256768A9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26F1A4" w14:textId="7010D6AC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088A3B" w14:textId="4FABDC1D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F2826D8" w14:textId="1266EBF0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17603E6" w14:textId="56321C4E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</w:t>
            </w:r>
          </w:p>
          <w:p w14:paraId="43F45A37" w14:textId="1035B6B7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7AF4FF0" w14:textId="1B9A92A4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3F85926" w14:textId="3980C9CB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1EF7F2D" w14:textId="5BEE90DA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A37DB2E" w14:textId="4E7CB66A" w:rsidR="00962D2E" w:rsidRDefault="00962D2E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 to monitor</w:t>
            </w:r>
          </w:p>
          <w:p w14:paraId="1B45F8FB" w14:textId="666D80DC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1F5634C" w14:textId="0DEF1941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8A88065" w14:textId="216EF09A" w:rsidR="00E20F7C" w:rsidRDefault="009C3EE4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As above </w:t>
            </w:r>
          </w:p>
          <w:p w14:paraId="38111398" w14:textId="02298B49" w:rsidR="009C3EE4" w:rsidRDefault="009C3EE4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ED11390" w14:textId="05E83CF5" w:rsidR="009C3EE4" w:rsidRDefault="009C3EE4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9772B9E" w14:textId="2BD1111C" w:rsidR="009C3EE4" w:rsidRDefault="009C3EE4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E8A284E" w14:textId="6538F699" w:rsidR="009C3EE4" w:rsidRDefault="009C3EE4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559499C" w14:textId="77777777" w:rsidR="009C3EE4" w:rsidRDefault="009C3EE4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E66603D" w14:textId="688702A3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7D186F" w14:textId="401F1F69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28B6160" w14:textId="08234A10" w:rsidR="00E20F7C" w:rsidRDefault="00E20F7C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CE4C0D" w14:textId="11CFCC24" w:rsidR="00DE4F88" w:rsidRPr="00796610" w:rsidRDefault="00DE4F88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E54DB" w:rsidRPr="00BE24B4" w14:paraId="60232946" w14:textId="77777777" w:rsidTr="00962D2E">
        <w:tc>
          <w:tcPr>
            <w:tcW w:w="988" w:type="dxa"/>
          </w:tcPr>
          <w:p w14:paraId="27BC0C57" w14:textId="3FF33DB1" w:rsidR="004E54DB" w:rsidRDefault="004E54DB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</w:tcPr>
          <w:p w14:paraId="743229A3" w14:textId="680C0C90" w:rsidR="004E54DB" w:rsidRDefault="00EA1CD3" w:rsidP="00EA1CD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Update on </w:t>
            </w:r>
            <w:r w:rsidR="00827C5F">
              <w:rPr>
                <w:rFonts w:asciiTheme="minorHAnsi" w:hAnsiTheme="minorHAnsi" w:cs="Arial"/>
                <w:b/>
                <w:sz w:val="28"/>
                <w:szCs w:val="28"/>
              </w:rPr>
              <w:t xml:space="preserve">Headline Approach to Education and PD  </w:t>
            </w:r>
            <w:r w:rsidR="00EA4863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14:paraId="43744FB8" w14:textId="77777777" w:rsidR="004E54DB" w:rsidRPr="00546AB1" w:rsidRDefault="004E54DB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E54DB" w:rsidRPr="00BE24B4" w14:paraId="441DA545" w14:textId="77777777" w:rsidTr="00962D2E">
        <w:tc>
          <w:tcPr>
            <w:tcW w:w="988" w:type="dxa"/>
          </w:tcPr>
          <w:p w14:paraId="15993852" w14:textId="77777777" w:rsidR="004E54DB" w:rsidRPr="00363C0F" w:rsidRDefault="004E54DB" w:rsidP="00272873">
            <w:pPr>
              <w:pStyle w:val="PlainText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48FCA30D" w14:textId="77777777" w:rsidR="004E54DB" w:rsidRPr="009C3EE4" w:rsidRDefault="004E54DB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762B580" w14:textId="77777777" w:rsidR="00E20F7C" w:rsidRPr="009C3EE4" w:rsidRDefault="00EA1CD3" w:rsidP="00827C5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C3EE4">
              <w:rPr>
                <w:rFonts w:asciiTheme="minorHAnsi" w:hAnsiTheme="minorHAnsi" w:cs="Arial"/>
                <w:b/>
                <w:sz w:val="24"/>
                <w:szCs w:val="24"/>
              </w:rPr>
              <w:t xml:space="preserve">Update on </w:t>
            </w:r>
            <w:r w:rsidR="00827C5F" w:rsidRPr="009C3EE4">
              <w:rPr>
                <w:rFonts w:asciiTheme="minorHAnsi" w:hAnsiTheme="minorHAnsi" w:cs="Arial"/>
                <w:b/>
                <w:sz w:val="24"/>
                <w:szCs w:val="24"/>
              </w:rPr>
              <w:t>Global approach on COVID-19 bulletin/webinars and comms</w:t>
            </w:r>
            <w:r w:rsidRPr="009C3EE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2BFFD7F2" w14:textId="77777777" w:rsidR="00E20F7C" w:rsidRDefault="00E20F7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FB8D623" w14:textId="4B086FDC" w:rsidR="00E20F7C" w:rsidRDefault="00E20F7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KN 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reported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the 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successful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series of webinars and 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bulletins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 xml:space="preserve">organised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by CILT 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International, addressing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response to 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Covid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19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They are 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now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taking place every 2 months (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alternately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) with the next bulletin due to 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release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wb 16/11 to tie in with the Central Asia Trade 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orum and our next 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webinar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5C062D5B" w14:textId="482F664A" w:rsidR="00E20F7C" w:rsidRDefault="00E20F7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9869932" w14:textId="25893E73" w:rsidR="00E20F7C" w:rsidRDefault="00E20F7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KN explained the next 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>webinar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would in D</w:t>
            </w:r>
            <w:r w:rsidR="00DF1B26">
              <w:rPr>
                <w:rFonts w:asciiTheme="minorHAnsi" w:hAnsiTheme="minorHAnsi" w:cs="Arial"/>
                <w:bCs/>
                <w:sz w:val="24"/>
                <w:szCs w:val="24"/>
              </w:rPr>
              <w:t xml:space="preserve">ecember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on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Grocery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impacts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has a UK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focus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terms of the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retailers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involved. It was noted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that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many Branches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Territories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have been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very proactive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webinar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information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flow opportunities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and CILT UK have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done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huge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amount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EU/Brexit and other areas.</w:t>
            </w:r>
          </w:p>
          <w:p w14:paraId="4365AF99" w14:textId="2F0E5D7F" w:rsidR="00E20F7C" w:rsidRDefault="00E20F7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5258D9A" w14:textId="61119634" w:rsidR="00E20F7C" w:rsidRDefault="00E20F7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KN explained that there was good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collaboration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with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Daniel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Parker K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lein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(Director of Po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li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cy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Communications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) at CILTUK </w:t>
            </w:r>
            <w:r w:rsidR="006865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ensure good levels of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engagement</w:t>
            </w:r>
            <w:r w:rsidR="006865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the r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elevant </w:t>
            </w:r>
            <w:r w:rsidR="006865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 w:rsidR="006865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webinars</w:t>
            </w:r>
            <w:r w:rsidR="006865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vice</w:t>
            </w:r>
            <w:r w:rsidR="006865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versa.</w:t>
            </w:r>
          </w:p>
          <w:p w14:paraId="1550B24C" w14:textId="53D4CC19" w:rsidR="00453E18" w:rsidRDefault="00453E18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5A6C7A8" w14:textId="7105FFDE" w:rsidR="00453E18" w:rsidRDefault="00453E18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reminded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IESC that there would be another education focus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sed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seminar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January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(13/1) covering the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theme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093540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>New Yea</w:t>
            </w:r>
            <w:r w:rsidR="00093540" w:rsidRPr="00093540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>r</w:t>
            </w:r>
            <w:r w:rsidRPr="00093540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 xml:space="preserve"> New Ways </w:t>
            </w:r>
            <w:r w:rsidR="00093540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>of Learning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this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would be a chance to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involve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companies that have changed their ways of learning tr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aining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overing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the ri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sks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also to showcase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some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the work carried out in the UK as well. JH would assemble a brief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asked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for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nominations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for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speakers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</w:p>
          <w:p w14:paraId="6AD65BC1" w14:textId="323A6439" w:rsidR="00453E18" w:rsidRDefault="00453E18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523A332" w14:textId="77777777" w:rsidR="009C3EE4" w:rsidRDefault="009C3EE4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7DB8693" w14:textId="43386964" w:rsidR="00453E18" w:rsidRDefault="00453E18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F</w:t>
            </w:r>
            <w:r w:rsidR="00246659">
              <w:rPr>
                <w:rFonts w:asciiTheme="minorHAnsi" w:hAnsiTheme="minorHAnsi" w:cs="Arial"/>
                <w:bCs/>
                <w:sz w:val="24"/>
                <w:szCs w:val="24"/>
              </w:rPr>
              <w:t>P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commented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the CPD programmes now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being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offered through the UK and how the PD team i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s continuing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to respond to the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market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terms of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products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services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0AFB0BD0" w14:textId="5C00E42E" w:rsidR="00453E18" w:rsidRDefault="00453E18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93EACB4" w14:textId="577BEC8C" w:rsidR="00453E18" w:rsidRDefault="00453E18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NS added that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 was important to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carry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out some tr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aining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binars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support wit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h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‘do’s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don’ts’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online assessment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ensure that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quality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standards are kept high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2EE925A2" w14:textId="77777777" w:rsidR="008157EA" w:rsidRDefault="008157EA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956BF54" w14:textId="24C8C12D" w:rsidR="00A27EAE" w:rsidRPr="00246659" w:rsidRDefault="00E656C8" w:rsidP="00827C5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659">
              <w:rPr>
                <w:rFonts w:asciiTheme="minorHAnsi" w:hAnsiTheme="minorHAnsi" w:cs="Arial"/>
                <w:b/>
                <w:sz w:val="24"/>
                <w:szCs w:val="24"/>
              </w:rPr>
              <w:t>Headline u</w:t>
            </w:r>
            <w:r w:rsidR="00EA1CD3" w:rsidRPr="00246659">
              <w:rPr>
                <w:rFonts w:asciiTheme="minorHAnsi" w:hAnsiTheme="minorHAnsi" w:cs="Arial"/>
                <w:b/>
                <w:sz w:val="24"/>
                <w:szCs w:val="24"/>
              </w:rPr>
              <w:t>pdate on CILT UK/International join up process and education stream</w:t>
            </w:r>
          </w:p>
          <w:p w14:paraId="44A79FE8" w14:textId="77777777" w:rsidR="00093540" w:rsidRDefault="00093540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8FCA76C" w14:textId="2416C847" w:rsidR="0064036F" w:rsidRDefault="0064036F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KN </w:t>
            </w:r>
            <w:r w:rsidR="00246659">
              <w:rPr>
                <w:rFonts w:asciiTheme="minorHAnsi" w:hAnsiTheme="minorHAnsi" w:cs="Arial"/>
                <w:bCs/>
                <w:sz w:val="24"/>
                <w:szCs w:val="24"/>
              </w:rPr>
              <w:t>gave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brief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update on the Join Up process and how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it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is being man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ged.</w:t>
            </w:r>
          </w:p>
          <w:p w14:paraId="6BD3DCAF" w14:textId="77777777" w:rsidR="0064036F" w:rsidRDefault="0064036F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1B27C96" w14:textId="3F379C8E" w:rsidR="0064036F" w:rsidRDefault="0064036F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The first stream to be looked at i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education,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there is a dedicated internal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‘join up’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group in place led by Alan Jones who is a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Trustee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CILT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Chair of the UK Board. There is 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also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senior 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presentation from CILT UK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including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Trustees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Fi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nance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Directors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6E56B0C3" w14:textId="77777777" w:rsidR="0064036F" w:rsidRDefault="0064036F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8FF91B5" w14:textId="4F36AAB8" w:rsidR="0064036F" w:rsidRDefault="0064036F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KN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explained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there weas still a lot of work to do in terms of alignment and str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ategy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de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velopment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but that education was the first ar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 to be tackled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because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the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obvious synergies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Also,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significant % of UK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revenue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was also being generated from oversea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education,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membership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d other sources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1F300718" w14:textId="77777777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AF9935C" w14:textId="7654389B" w:rsidR="00B24E97" w:rsidRDefault="009C3EE4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outlined  the progress paper which was presented to the ‘join up’ group by 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TB and JH in November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- 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which had been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adjusted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take account of feedback from that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meeting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particularly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relation to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engagement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consultation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 JH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explained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whilst a lot of the background research was now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complete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ther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e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were still </w:t>
            </w:r>
            <w:r w:rsidR="00393D12">
              <w:rPr>
                <w:rFonts w:asciiTheme="minorHAnsi" w:hAnsiTheme="minorHAnsi" w:cs="Arial"/>
                <w:bCs/>
                <w:sz w:val="24"/>
                <w:szCs w:val="24"/>
              </w:rPr>
              <w:t>action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s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relating</w:t>
            </w:r>
            <w:r w:rsidR="006403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the CILT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Territories and</w:t>
            </w:r>
            <w:r w:rsidR="00393D1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due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diligence</w:t>
            </w:r>
            <w:r w:rsidR="00393D1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needed to be carried out. </w:t>
            </w:r>
          </w:p>
          <w:p w14:paraId="6E24E690" w14:textId="77777777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7220528" w14:textId="424AC350" w:rsidR="00B24E97" w:rsidRDefault="00393D12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JH outlined the project timetable and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explained the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rationale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for carrying out ‘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benchmarking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’ consultation with the network of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Education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Champions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find out the current situation in their count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ies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relating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education and their current opportunities and challenges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.  </w:t>
            </w:r>
          </w:p>
          <w:p w14:paraId="102B0A86" w14:textId="77777777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81BD5B1" w14:textId="043F2D85" w:rsidR="00B24E97" w:rsidRDefault="00393D12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This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baselining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work, from a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Branch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Territory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perspective, would then marry up with the co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mprehensive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datasets from all the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Training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Providers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has also been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assembled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>. This would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inform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the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communication an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d engagement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activities 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>with Br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anches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>, T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erritories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Training Providers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moving into 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join up plan for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January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20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2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>1 onwards</w:t>
            </w:r>
            <w:r w:rsidR="00246659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451A5AFE" w14:textId="77777777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3500550" w14:textId="77777777" w:rsidR="000B266A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JS raised some key points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relating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the join up process and the different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shape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offerings between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and the UK.</w:t>
            </w:r>
          </w:p>
          <w:p w14:paraId="4916F644" w14:textId="77777777" w:rsidR="000B266A" w:rsidRDefault="000B266A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BD5CDDE" w14:textId="6FE897DD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JS </w:t>
            </w:r>
            <w:r w:rsidR="00093540">
              <w:rPr>
                <w:rFonts w:asciiTheme="minorHAnsi" w:hAnsiTheme="minorHAnsi" w:cs="Arial"/>
                <w:bCs/>
                <w:sz w:val="24"/>
                <w:szCs w:val="24"/>
              </w:rPr>
              <w:t>outlined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</w:t>
            </w:r>
          </w:p>
          <w:p w14:paraId="3F2C43C5" w14:textId="77777777" w:rsidR="000B266A" w:rsidRDefault="000B266A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E394EEA" w14:textId="06C1F853" w:rsidR="00B24E97" w:rsidRDefault="00B24E97" w:rsidP="00246659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The av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ailability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both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regulated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accredited offerings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must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be allowed to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 xml:space="preserve">continue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into the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future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as it as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 xml:space="preserve">recognised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that the formal ‘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regulated’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offer may not suit everyone</w:t>
            </w:r>
          </w:p>
          <w:p w14:paraId="7B35C2BC" w14:textId="77777777" w:rsidR="000B266A" w:rsidRDefault="000B266A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7ABAEDF" w14:textId="537DDB23" w:rsidR="009C3EE4" w:rsidRDefault="00B24E97" w:rsidP="00246659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price point must also remain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affordable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for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 xml:space="preserve">customers </w:t>
            </w:r>
          </w:p>
          <w:p w14:paraId="506062DF" w14:textId="77777777" w:rsidR="009C3EE4" w:rsidRDefault="009C3EE4" w:rsidP="009C3EE4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63C4E6EA" w14:textId="6813C8A0" w:rsidR="00B24E97" w:rsidRDefault="000B266A" w:rsidP="00246659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The issue of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delegation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agreements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must also be respected,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allowing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rritories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Branches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appropriate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level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self-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governance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education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reflecting </w:t>
            </w:r>
            <w:r w:rsidR="00B24E97">
              <w:rPr>
                <w:rFonts w:asciiTheme="minorHAnsi" w:hAnsiTheme="minorHAnsi" w:cs="Arial"/>
                <w:bCs/>
                <w:sz w:val="24"/>
                <w:szCs w:val="24"/>
              </w:rPr>
              <w:t>the federated nature CILT globally</w:t>
            </w:r>
          </w:p>
          <w:p w14:paraId="645E10C3" w14:textId="07B5E2AF" w:rsidR="00E2070C" w:rsidRDefault="00E2070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DED0272" w14:textId="77777777" w:rsidR="00486A7E" w:rsidRDefault="00246659" w:rsidP="00246659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>D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elegation 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>Agr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e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ement is awarded by the 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Council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Trustees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for CILT, and that CILT UK is in fact operating as one of those 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Territories 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Therefore in the join up process the education 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element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should not 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contravene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any of the 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delegation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agreement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clause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0883BBD7" w14:textId="77777777" w:rsidR="00486A7E" w:rsidRDefault="00486A7E" w:rsidP="00486A7E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67C5FEE1" w14:textId="473141A4" w:rsidR="00E2070C" w:rsidRPr="00246659" w:rsidRDefault="00486A7E" w:rsidP="00246659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As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federated org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anisation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it should be stressed 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>even though C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LT 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U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K 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>has strong ‘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authority’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with the Ofqual 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recognition of its regulated qualifications, 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this should not supersede the 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status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their delegation agreement as a </w:t>
            </w:r>
            <w:r w:rsidR="000B266A" w:rsidRPr="00246659">
              <w:rPr>
                <w:rFonts w:asciiTheme="minorHAnsi" w:hAnsiTheme="minorHAnsi" w:cs="Arial"/>
                <w:bCs/>
                <w:sz w:val="24"/>
                <w:szCs w:val="24"/>
              </w:rPr>
              <w:t>Territory</w:t>
            </w:r>
            <w:r w:rsidR="00E2070C" w:rsidRPr="002466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6930268A" w14:textId="77777777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2C6B493" w14:textId="47B009D1" w:rsidR="00B24E97" w:rsidRDefault="00B24E97" w:rsidP="00246659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It was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noted that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having one co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mmo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 global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standard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(that is not country centric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its standards and approach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) makes a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lot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sense, but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there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must also be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flexibility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continue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empower local action and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enable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courses to be approved through the ‘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accreditation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’ route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708AF324" w14:textId="31D49F8E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B94880B" w14:textId="30D34013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 xml:space="preserve">KN also </w:t>
            </w:r>
            <w:r w:rsidR="000B266A">
              <w:rPr>
                <w:rFonts w:asciiTheme="minorHAnsi" w:hAnsiTheme="minorHAnsi" w:cs="Arial"/>
                <w:bCs/>
                <w:sz w:val="24"/>
                <w:szCs w:val="24"/>
              </w:rPr>
              <w:t>noted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there was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 xml:space="preserve">value 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p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laced on a title of a qualification with ‘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International’ in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it –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and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for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some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countries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may remain an important con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sideration. A good soft check would be with Ghana  who have a number of providers and run education effectively at Branch level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41C7EF29" w14:textId="77777777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2714D38" w14:textId="42A153A8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Any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communications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will need to ensure that the messaging is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clear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about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‘regulated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’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‘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accredited’ options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that there is still a home for the qualifications that have already been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developed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JS reminded the IESC that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although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education 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join up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work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has got off to a good start the rest of the CILT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world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will be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watching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way in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which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process 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is man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ged and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conducted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001F18BB" w14:textId="440461D3" w:rsidR="00E2070C" w:rsidRDefault="00E2070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D03C6A4" w14:textId="065E88F1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explained that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these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issues had been taken on board in the thinking, and that the bulk of the ‘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join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up’ work was in effect</w:t>
            </w:r>
            <w:r w:rsidR="00E02FC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internal mapping and risk assessment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work at this stage.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parallel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route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s for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Ofqual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regulated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single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 xml:space="preserve">qualification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the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CILT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‘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accredited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’ routeway would very much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feature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but the 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ducation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Champions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Training Provider eng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ag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ement work this side of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Christmas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would help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with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this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154C3867" w14:textId="77777777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E1EE75D" w14:textId="5B1DEA41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It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was agreed that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Education Champions benchmarking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survey was welcomed and that would go ahead pre-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Christmas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with a report back on the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clear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risk/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opportunity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issues at the next IESC.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Feedback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from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Territories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providers located in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 xml:space="preserve">Territories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would be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particularly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important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</w:p>
          <w:p w14:paraId="4DAC6DFC" w14:textId="77777777" w:rsidR="00B24E97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B52E7E6" w14:textId="76B684B7" w:rsidR="00E2070C" w:rsidRDefault="00B24E97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In order to ensure ’safe landings’ on any communication plans it was decided that there should be a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specific IESC meeting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devoted to the join up work in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January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that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would form a key part of the ongoing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validation work and 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communication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strategy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71E26E97" w14:textId="77777777" w:rsidR="0064036F" w:rsidRDefault="0064036F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8ED597D" w14:textId="7F06227E" w:rsidR="005A05DC" w:rsidRPr="00246659" w:rsidRDefault="005A05DC" w:rsidP="00827C5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659">
              <w:rPr>
                <w:rFonts w:asciiTheme="minorHAnsi" w:hAnsiTheme="minorHAnsi" w:cs="Arial"/>
                <w:b/>
                <w:sz w:val="24"/>
                <w:szCs w:val="24"/>
              </w:rPr>
              <w:t>Headline Success News since last IESC</w:t>
            </w:r>
          </w:p>
          <w:p w14:paraId="2966475E" w14:textId="53CCA3E9" w:rsidR="00E2070C" w:rsidRDefault="00E2070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CB8F569" w14:textId="41C1B4F1" w:rsidR="00E2070C" w:rsidRDefault="00E2070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JH/KN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reported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the following </w:t>
            </w:r>
            <w:r w:rsidR="004F5286">
              <w:rPr>
                <w:rFonts w:asciiTheme="minorHAnsi" w:hAnsiTheme="minorHAnsi" w:cs="Arial"/>
                <w:bCs/>
                <w:sz w:val="24"/>
                <w:szCs w:val="24"/>
              </w:rPr>
              <w:t>headlines</w:t>
            </w:r>
          </w:p>
          <w:p w14:paraId="6613BD2A" w14:textId="77777777" w:rsidR="00E2070C" w:rsidRDefault="00E2070C" w:rsidP="00827C5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9B234EE" w14:textId="6B1A3F14" w:rsidR="008A194E" w:rsidRDefault="008A194E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South Africa</w:t>
            </w:r>
            <w:r w:rsidR="00DC68D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USAID </w:t>
            </w:r>
          </w:p>
          <w:p w14:paraId="68F2DA00" w14:textId="77777777" w:rsidR="00246659" w:rsidRDefault="00246659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1AC046E" w14:textId="6DF546FB" w:rsidR="004F5286" w:rsidRDefault="00E2070C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As a result of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collaborative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work </w:t>
            </w:r>
            <w:r w:rsidR="0013371F">
              <w:rPr>
                <w:rFonts w:asciiTheme="minorHAnsi" w:hAnsiTheme="minorHAnsi" w:cs="Arial"/>
                <w:bCs/>
                <w:sz w:val="24"/>
                <w:szCs w:val="24"/>
              </w:rPr>
              <w:t xml:space="preserve">in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South</w:t>
            </w:r>
            <w:r w:rsidR="0013371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Africa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and</w:t>
            </w:r>
            <w:r w:rsidR="0013371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Kazakhstan,</w:t>
            </w:r>
            <w:r w:rsidR="0013371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CILT has be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e</w:t>
            </w:r>
            <w:r w:rsidR="0013371F">
              <w:rPr>
                <w:rFonts w:asciiTheme="minorHAnsi" w:hAnsiTheme="minorHAnsi" w:cs="Arial"/>
                <w:bCs/>
                <w:sz w:val="24"/>
                <w:szCs w:val="24"/>
              </w:rPr>
              <w:t xml:space="preserve">n working with CTA, new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training</w:t>
            </w:r>
            <w:r w:rsidR="0013371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provider</w:t>
            </w:r>
            <w:r w:rsidR="0013371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bidding to support 900+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women</w:t>
            </w:r>
            <w:r w:rsidR="0013371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across South Africa</w:t>
            </w:r>
          </w:p>
          <w:p w14:paraId="4807AB14" w14:textId="24190411" w:rsidR="004F5286" w:rsidRDefault="0013371F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Thi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programme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is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funded by USAID,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budgeted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at $2m over 3 y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ars and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involves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supporting women drivers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/competence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professionalising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women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within transport companies, and helping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entrepreneurs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set up their own transport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operations businesses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E2070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08AD0BA8" w14:textId="75B0EA1D" w:rsidR="00E2070C" w:rsidRDefault="0013371F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has been working with them on the CILT offer and we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expect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positive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decision very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shortly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JH will update at the next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meeting,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but this will help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capacity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build CILT SA, WiLAT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also</w:t>
            </w:r>
            <w:r w:rsidR="00F2426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directly</w:t>
            </w:r>
            <w:r w:rsidR="00F2426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involve</w:t>
            </w:r>
            <w:r w:rsidR="00F2426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CILT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 w:rsidR="00F2426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developing</w:t>
            </w:r>
            <w:r w:rsidR="00F2426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business coaching </w:t>
            </w:r>
            <w:r w:rsidR="00F2426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and</w:t>
            </w:r>
            <w:r w:rsidR="00F2426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mentoring</w:t>
            </w:r>
            <w:r w:rsidR="00F2426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programme</w:t>
            </w:r>
            <w:r w:rsidR="00F2426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</w:p>
          <w:p w14:paraId="51E6AE8D" w14:textId="618F4F5F" w:rsidR="00E63DA7" w:rsidRDefault="00E63DA7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to remind JS ref introduction to Tata ref partnering on the transport business start-up and vehicle supply </w:t>
            </w:r>
          </w:p>
          <w:p w14:paraId="0167DF67" w14:textId="77777777" w:rsidR="009C3EE4" w:rsidRDefault="009C3EE4" w:rsidP="004F5286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8AEB8A2" w14:textId="47A21607" w:rsidR="00DC68D0" w:rsidRDefault="00DC68D0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4D Supply Chain – CPD online </w:t>
            </w:r>
          </w:p>
          <w:p w14:paraId="3033F731" w14:textId="77777777" w:rsidR="00246659" w:rsidRDefault="00246659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BA0DFFF" w14:textId="325BDA17" w:rsidR="004F5286" w:rsidRDefault="00F2426E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J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>H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e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xplained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that a new global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partnership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had been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signed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with 4D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Supply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>Chain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nsulting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relating to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COTERMS 2020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and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potentially 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other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short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online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CPD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courses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6B365DE4" w14:textId="2F7B50C5" w:rsidR="00F2426E" w:rsidRDefault="00D231AE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This would 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be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launched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November and be open to all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Branches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Territories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cross-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promote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also to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training providers 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who may want to partner. JH would pick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up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the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UK messaging with FP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4BA716E8" w14:textId="391D78FA" w:rsidR="004F5286" w:rsidRDefault="004F5286" w:rsidP="004F5286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C7A296A" w14:textId="549ED4D0" w:rsidR="005A05DC" w:rsidRDefault="005A05DC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Kazakhstan</w:t>
            </w:r>
            <w:r w:rsidR="008A194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CA</w:t>
            </w:r>
            <w:r w:rsidR="00DC68D0">
              <w:rPr>
                <w:rFonts w:asciiTheme="minorHAnsi" w:hAnsiTheme="minorHAnsi" w:cs="Arial"/>
                <w:bCs/>
                <w:sz w:val="24"/>
                <w:szCs w:val="24"/>
              </w:rPr>
              <w:t xml:space="preserve">F and work extension proposals </w:t>
            </w:r>
          </w:p>
          <w:p w14:paraId="6C570A60" w14:textId="77777777" w:rsidR="00246659" w:rsidRDefault="00246659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2956180" w14:textId="44C4C2BB" w:rsidR="004F5286" w:rsidRDefault="00B51C8C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updated that there was currently a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proposal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place for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developing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CILT Central Asia project into 2021 with a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further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match funding of approximately $45k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6CC43472" w14:textId="4B6F5487" w:rsidR="00B51C8C" w:rsidRDefault="004F5286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T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his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would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focus on the successful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Business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Support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Programme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allow the WiLAT CALF tr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aining 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>programme and NextGen to take off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="00B51C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157F9008" w14:textId="77777777" w:rsidR="004F5286" w:rsidRDefault="004F5286" w:rsidP="004F5286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095FF81" w14:textId="6235E468" w:rsidR="00DC68D0" w:rsidRDefault="00DC68D0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USA  - University of Houston</w:t>
            </w:r>
          </w:p>
          <w:p w14:paraId="48885A66" w14:textId="77777777" w:rsidR="00246659" w:rsidRDefault="00246659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4FCC679" w14:textId="77777777" w:rsidR="00246659" w:rsidRDefault="00B51C8C" w:rsidP="00DC68D0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partnership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was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developing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well with the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next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stage of course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development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accreditation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of other partner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Universities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getting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under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way. </w:t>
            </w:r>
          </w:p>
          <w:p w14:paraId="1E2CB159" w14:textId="770242FC" w:rsidR="00B51C8C" w:rsidRDefault="00B51C8C" w:rsidP="00DC68D0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CILT NA were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currently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considering their options for education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growth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JH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would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be working on the next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step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with the US Chapter Chair, Andrew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Young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02E05753" w14:textId="77777777" w:rsidR="00A40D30" w:rsidRDefault="00A40D30" w:rsidP="00A40D3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2D0CBE0" w14:textId="50570359" w:rsidR="00A40D30" w:rsidRDefault="00A40D30" w:rsidP="00A40D3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Pakistan Trade Mission  </w:t>
            </w:r>
          </w:p>
          <w:p w14:paraId="35283CAF" w14:textId="77777777" w:rsidR="00246659" w:rsidRDefault="00246659" w:rsidP="00A40D3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E5C786A" w14:textId="688FADBF" w:rsidR="004F5286" w:rsidRDefault="0019597B" w:rsidP="00DC68D0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KN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explained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CILT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had been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invited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take part in the UK Dept for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International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Trade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virtual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mission to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Pakistan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focusing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partnerships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with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Universities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HE providers. </w:t>
            </w:r>
          </w:p>
          <w:p w14:paraId="0B2B64FE" w14:textId="5F205FAA" w:rsidR="0019597B" w:rsidRDefault="0019597B" w:rsidP="00DC68D0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KN and JH were speaking with 6 key education providers and the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initial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3 meetings had gone well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It is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expected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that these </w:t>
            </w:r>
            <w:r w:rsidR="00D231AE">
              <w:rPr>
                <w:rFonts w:asciiTheme="minorHAnsi" w:hAnsiTheme="minorHAnsi" w:cs="Arial"/>
                <w:bCs/>
                <w:sz w:val="24"/>
                <w:szCs w:val="24"/>
              </w:rPr>
              <w:t>translate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into degree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accrediting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and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approvals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learning partner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centres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CPD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/execut</w:t>
            </w:r>
            <w:r w:rsidR="00E63DA7">
              <w:rPr>
                <w:rFonts w:asciiTheme="minorHAnsi" w:hAnsiTheme="minorHAnsi" w:cs="Arial"/>
                <w:bCs/>
                <w:sz w:val="24"/>
                <w:szCs w:val="24"/>
              </w:rPr>
              <w:t>ive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programmes. This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will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complement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build on the existing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relationships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with Szab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 xml:space="preserve">ist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Maritime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7A47AA">
              <w:rPr>
                <w:rFonts w:asciiTheme="minorHAnsi" w:hAnsiTheme="minorHAnsi" w:cs="Arial"/>
                <w:bCs/>
                <w:sz w:val="24"/>
                <w:szCs w:val="24"/>
              </w:rPr>
              <w:t xml:space="preserve">Training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Institute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4F131521" w14:textId="4275E33C" w:rsidR="0019597B" w:rsidRPr="004F5286" w:rsidRDefault="0019597B" w:rsidP="004F5286">
            <w:pPr>
              <w:pStyle w:val="PlainText"/>
              <w:ind w:left="36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3858442" w14:textId="63ACC6C3" w:rsidR="008A194E" w:rsidRDefault="008A194E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Russia – Plekhanov</w:t>
            </w:r>
          </w:p>
          <w:p w14:paraId="765201BA" w14:textId="77777777" w:rsidR="00246659" w:rsidRDefault="00246659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5C03F42" w14:textId="7802ED99" w:rsidR="0019597B" w:rsidRDefault="0019597B" w:rsidP="005A05DC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explained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there had been a delay in the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confirming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Plekhanov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University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Mosc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ow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due to a major audit at their end.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We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expect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accredit</w:t>
            </w:r>
            <w:r w:rsidR="009C3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ation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by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Christmas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2020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5D27386D" w14:textId="77777777" w:rsidR="004F5286" w:rsidRDefault="004F5286" w:rsidP="004F5286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97B83E7" w14:textId="77777777" w:rsidR="0019597B" w:rsidRDefault="00DC68D0" w:rsidP="004F5286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New ventures: </w:t>
            </w:r>
          </w:p>
          <w:p w14:paraId="2DD3F752" w14:textId="50E0A276" w:rsidR="004F5286" w:rsidRDefault="004F5286" w:rsidP="004F5286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4EA9A13" w14:textId="0015FC84" w:rsidR="00363C0F" w:rsidRDefault="0019597B" w:rsidP="00DC68D0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highlighted further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expansion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education p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 xml:space="preserve">artners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likely in the </w:t>
            </w:r>
            <w:r w:rsidR="003F559E">
              <w:rPr>
                <w:rFonts w:asciiTheme="minorHAnsi" w:hAnsiTheme="minorHAnsi" w:cs="Arial"/>
                <w:bCs/>
                <w:sz w:val="24"/>
                <w:szCs w:val="24"/>
              </w:rPr>
              <w:t>Caribbean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 w:rsidR="00DC68D0">
              <w:rPr>
                <w:rFonts w:asciiTheme="minorHAnsi" w:hAnsiTheme="minorHAnsi" w:cs="Arial"/>
                <w:bCs/>
                <w:sz w:val="24"/>
                <w:szCs w:val="24"/>
              </w:rPr>
              <w:t>Korea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, T</w:t>
            </w:r>
            <w:r w:rsidR="00DC68D0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anzania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and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 xml:space="preserve">Sierra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Leone 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2984BBFC" w14:textId="77777777" w:rsidR="004F5286" w:rsidRDefault="004F5286" w:rsidP="004F5286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366355F6" w14:textId="17C5C0C9" w:rsidR="00246659" w:rsidRPr="00E63DA7" w:rsidRDefault="004F5286" w:rsidP="00E63DA7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There was also bidding for technical work under way in the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Caribbean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(Jamaica Transport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Policy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) with the MONA School of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business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Management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CILT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Caribbean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(new Branch emerging) and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potential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Sierra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Leone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(Freetown Transport </w:t>
            </w:r>
            <w:r w:rsidR="00EA35C5">
              <w:rPr>
                <w:rFonts w:asciiTheme="minorHAnsi" w:hAnsiTheme="minorHAnsi" w:cs="Arial"/>
                <w:bCs/>
                <w:sz w:val="24"/>
                <w:szCs w:val="24"/>
              </w:rPr>
              <w:t>Policy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  <w:r w:rsidR="00486A7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32125EDB" w14:textId="192D2B80" w:rsidR="0019597B" w:rsidRPr="008157EA" w:rsidRDefault="0019597B" w:rsidP="004F5286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5CC87166" w14:textId="77777777" w:rsidR="00827C5F" w:rsidRDefault="00827C5F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8A04017" w14:textId="66C7A3B8" w:rsidR="00AA1400" w:rsidRDefault="00AA1400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3E0C33B" w14:textId="1DB8191D" w:rsidR="00AA1400" w:rsidRDefault="00AA1400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AA82296" w14:textId="5F439F0B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0395EEF" w14:textId="73FBCCE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DF121E6" w14:textId="46AE35D1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45374C9" w14:textId="30B3FF0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44BE912" w14:textId="6F39011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8ECFB31" w14:textId="366D8D9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3DDF7BB" w14:textId="15758FE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A1EA25A" w14:textId="6447463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D5C8412" w14:textId="014357D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F8DC0E1" w14:textId="4C2D2F3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C78134C" w14:textId="1D2D94B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8AF59F7" w14:textId="7A1B53FC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EFEB602" w14:textId="2A81082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323AD85" w14:textId="7777777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690A838" w14:textId="2692690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9D3EE9C" w14:textId="0E35D3A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All to note and nominate possible speakers to JH </w:t>
            </w:r>
          </w:p>
          <w:p w14:paraId="42044ADC" w14:textId="3858657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Draft Brief v1 done </w:t>
            </w:r>
          </w:p>
          <w:p w14:paraId="683800CD" w14:textId="4783B6A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302FA03" w14:textId="443E1AA8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D918982" w14:textId="7354F7F8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DB9EAB1" w14:textId="482E88D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C442247" w14:textId="25B09E6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to look at this </w:t>
            </w:r>
          </w:p>
          <w:p w14:paraId="03B98048" w14:textId="7E7AF9BB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ECB883F" w14:textId="7136C8E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DC634F6" w14:textId="17EAA2B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F7084FF" w14:textId="3AAAE78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981FFE9" w14:textId="1B4378D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680B3B8" w14:textId="127B4FD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FB3D011" w14:textId="5041DC8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9B67519" w14:textId="37B70731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39BA4BE" w14:textId="050BBA82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DFECA85" w14:textId="22AC1A1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F72EDE1" w14:textId="371CA9A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1A642FD" w14:textId="4264C86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F686E0F" w14:textId="5453051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FF76D25" w14:textId="2222EED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131BC78" w14:textId="5C1825ED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573E93D" w14:textId="6AC7917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52466F0" w14:textId="608DBD7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8AA1B27" w14:textId="70E0855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068B3E5" w14:textId="7BCA4F1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B497C7A" w14:textId="6D391AAD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2C14E31" w14:textId="0CE184A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2AA756C" w14:textId="2067950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0CC79B1" w14:textId="7F6560D3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F408393" w14:textId="1904813C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CDEA4C0" w14:textId="64633E4D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E5A0708" w14:textId="6ECCAFCB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D81028C" w14:textId="194B7BD2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FD9DB49" w14:textId="63BE81F8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E8CEA14" w14:textId="1EFCB2B8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F61122F" w14:textId="2A039102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5DEBDD6" w14:textId="2D2598DB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665C26F" w14:textId="58E0CAA1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2CA6611" w14:textId="69BA835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34ED49D" w14:textId="723F639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4DCD940" w14:textId="278718A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4CAC067" w14:textId="7143E63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4E2B72C" w14:textId="1899F70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5A61ABC" w14:textId="305C86AC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8A74F4C" w14:textId="7599F62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E84B39F" w14:textId="33EBAE02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37F54FF" w14:textId="76ECA568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F9280D6" w14:textId="62658DE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D0189A4" w14:textId="6F0A57A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AD1A444" w14:textId="5797B59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21F6468" w14:textId="395BED3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6A7D4CF" w14:textId="3F9BD8C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8D7FA05" w14:textId="709F86B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2FF8F05" w14:textId="111E6E63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77D8EF3" w14:textId="06E1E8F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3B2A8F7" w14:textId="1808DAC8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6BDF656" w14:textId="60A0064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61CAA40" w14:textId="44BC53C2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7E612B8" w14:textId="2068DD22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1F83558" w14:textId="5A23628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A88EFE1" w14:textId="12673BB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D6BB9EC" w14:textId="48C85AA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94B13FC" w14:textId="604A776C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3D45203" w14:textId="235B068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615F674" w14:textId="439CADB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CC001FD" w14:textId="1D194AF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E5C8EC2" w14:textId="6FDDA3C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4E21571" w14:textId="105D506B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6E2CD78" w14:textId="25F16211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84BE81D" w14:textId="53147461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2C190E4" w14:textId="66E06AF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E7AD75D" w14:textId="357F14C2" w:rsidR="009C3EE4" w:rsidRDefault="00486A7E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JH to pick up</w:t>
            </w:r>
          </w:p>
          <w:p w14:paraId="177BCD6F" w14:textId="0384EAF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D372F85" w14:textId="6926CBB8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06239D9" w14:textId="2351F1C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9B6399D" w14:textId="7ECD045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A2C6250" w14:textId="33C44F5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D245988" w14:textId="468B6E3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E108D45" w14:textId="0C0886FB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E2F08DA" w14:textId="2D73597B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D3C85B2" w14:textId="55E1D87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43A9FDA" w14:textId="68135EBC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A264BC1" w14:textId="3A3515D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1929937" w14:textId="100CA5DB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04371FD" w14:textId="4678CFED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3CD88D9" w14:textId="1F07A6D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397DD20" w14:textId="740ABA63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A9D56C8" w14:textId="6117295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09AFEDF" w14:textId="6530974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DC5BB09" w14:textId="12A8F472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JH  actioning survey</w:t>
            </w:r>
          </w:p>
          <w:p w14:paraId="2B8798EE" w14:textId="530E4F6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707E91E" w14:textId="35871C8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B5E782E" w14:textId="1235505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2579BA1" w14:textId="5370B95B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JH/TB </w:t>
            </w:r>
          </w:p>
          <w:p w14:paraId="5F74ADDA" w14:textId="1A3E639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67F075F" w14:textId="324AA2D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45648C7" w14:textId="2D32F45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6D4F67E" w14:textId="0300F26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6611158" w14:textId="64E33D5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CB4A09F" w14:textId="3882DD3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F6C43CC" w14:textId="477195EB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B9123AC" w14:textId="7777777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FF2D281" w14:textId="4182643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24CA65E" w14:textId="11974A0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400AFC2" w14:textId="596399E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D148A56" w14:textId="780BE76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BB90BF1" w14:textId="050C1F4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D19A577" w14:textId="1BED8D91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35CA429" w14:textId="14125A0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F1409DF" w14:textId="5ECB6F4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D77CFC7" w14:textId="1F126022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EFECD19" w14:textId="77777777" w:rsidR="00486A7E" w:rsidRDefault="00486A7E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7B404DF" w14:textId="502BE7A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F63E40A" w14:textId="498577D1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JH</w:t>
            </w:r>
          </w:p>
          <w:p w14:paraId="716E6738" w14:textId="337ABFF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A61E90D" w14:textId="0446CA65" w:rsidR="009C3EE4" w:rsidRDefault="00E63DA7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JH/JS </w:t>
            </w:r>
            <w:r w:rsidR="001152A5">
              <w:rPr>
                <w:rFonts w:asciiTheme="minorHAnsi" w:hAnsiTheme="minorHAnsi" w:cs="Arial"/>
                <w:bCs/>
                <w:sz w:val="24"/>
                <w:szCs w:val="24"/>
              </w:rPr>
              <w:t>–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1152A5">
              <w:rPr>
                <w:rFonts w:asciiTheme="minorHAnsi" w:hAnsiTheme="minorHAnsi" w:cs="Arial"/>
                <w:bCs/>
                <w:sz w:val="24"/>
                <w:szCs w:val="24"/>
              </w:rPr>
              <w:t xml:space="preserve">under way </w:t>
            </w:r>
          </w:p>
          <w:p w14:paraId="072B6472" w14:textId="26B92FB3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967A80A" w14:textId="08A66273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21B8EF2" w14:textId="2647CA7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B2EBDC0" w14:textId="08CA6BE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89AB564" w14:textId="422D9EC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B325119" w14:textId="045E2D7D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C03BC33" w14:textId="7777777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1F54798" w14:textId="40B3967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JH</w:t>
            </w:r>
          </w:p>
          <w:p w14:paraId="6237FA11" w14:textId="18815AB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581A740" w14:textId="49F9FF6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6C78190" w14:textId="7EC229CE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9CAC263" w14:textId="7290483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42FA114" w14:textId="5243452C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9C178B4" w14:textId="0E409BC9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16A8323" w14:textId="3E359268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83E7E91" w14:textId="7464B1D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JH. CILT Kaz</w:t>
            </w:r>
          </w:p>
          <w:p w14:paraId="5E47D909" w14:textId="055E0E2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452C15F" w14:textId="75D1180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192A492" w14:textId="21C0568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AC4124B" w14:textId="56089EF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3C73363" w14:textId="7777777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AAFEC92" w14:textId="1A135B4F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3A29700" w14:textId="3F87C8C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72E0B73" w14:textId="3F1C2453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44B902D" w14:textId="01E98E31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JH/CILTNA</w:t>
            </w:r>
          </w:p>
          <w:p w14:paraId="15E27BA1" w14:textId="2CAD8B9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8D0A088" w14:textId="16AB4D3D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4BEC9BE" w14:textId="664E5AC8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6FDA5E9" w14:textId="2BD2D421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220D2D3" w14:textId="2C0B25A6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2B00C20" w14:textId="76CDF1A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5BC7F30" w14:textId="3B68477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A8A0003" w14:textId="0B2F48E3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00BDF1E" w14:textId="527B53A5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044C14C" w14:textId="48B8711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6D6D864" w14:textId="65F7149D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KN/JH </w:t>
            </w:r>
          </w:p>
          <w:p w14:paraId="7933C9F3" w14:textId="52D772DA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E5DED8A" w14:textId="646E808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E459A20" w14:textId="7777777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E97598A" w14:textId="0F530E9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0630422" w14:textId="0FB61650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782A8D8" w14:textId="7D2CA4E2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</w:t>
            </w:r>
          </w:p>
          <w:p w14:paraId="78A297BF" w14:textId="10A4712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F9594E7" w14:textId="787E0A14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65588E5" w14:textId="77777777" w:rsidR="009C3EE4" w:rsidRDefault="009C3EE4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E6A683F" w14:textId="432E0B62" w:rsidR="00AA1400" w:rsidRDefault="00AA1400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87787EA" w14:textId="079FB72B" w:rsidR="00AA1400" w:rsidRDefault="00E63DA7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All to note </w:t>
            </w:r>
          </w:p>
          <w:p w14:paraId="08CC355E" w14:textId="1D27FC8A" w:rsidR="00AA1400" w:rsidRDefault="00AA1400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6178A9C" w14:textId="502D31F3" w:rsidR="00AA1400" w:rsidRDefault="00AA1400" w:rsidP="00D2495C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5CDD2D3" w14:textId="2AD2154B" w:rsidR="005A05DC" w:rsidRPr="00D2495C" w:rsidRDefault="005A05DC" w:rsidP="00DC68D0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272873" w:rsidRPr="00BE24B4" w14:paraId="50295EDB" w14:textId="77777777" w:rsidTr="00962D2E">
        <w:tc>
          <w:tcPr>
            <w:tcW w:w="988" w:type="dxa"/>
          </w:tcPr>
          <w:p w14:paraId="127035F5" w14:textId="146E9B1B" w:rsidR="00272873" w:rsidRPr="00C32F96" w:rsidRDefault="004E54DB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14:paraId="75D2AEA0" w14:textId="621BE183" w:rsidR="00272873" w:rsidRPr="00C46AB5" w:rsidRDefault="00272873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Performance </w:t>
            </w:r>
            <w:r w:rsidR="00CF03D0">
              <w:rPr>
                <w:rFonts w:asciiTheme="minorHAnsi" w:hAnsiTheme="minorHAnsi" w:cs="Arial"/>
                <w:b/>
                <w:sz w:val="28"/>
                <w:szCs w:val="28"/>
              </w:rPr>
              <w:t xml:space="preserve">Update </w:t>
            </w:r>
            <w:r w:rsidR="00851DC8">
              <w:rPr>
                <w:rFonts w:asciiTheme="minorHAnsi" w:hAnsiTheme="minorHAnsi" w:cs="Arial"/>
                <w:b/>
                <w:sz w:val="28"/>
                <w:szCs w:val="28"/>
              </w:rPr>
              <w:t>and Dashboard</w:t>
            </w:r>
            <w:r w:rsidR="00827C5F">
              <w:rPr>
                <w:rFonts w:asciiTheme="minorHAnsi" w:hAnsiTheme="minorHAnsi" w:cs="Arial"/>
                <w:b/>
                <w:sz w:val="28"/>
                <w:szCs w:val="28"/>
              </w:rPr>
              <w:t xml:space="preserve"> Discussion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14:paraId="2E8219ED" w14:textId="0BAA1959" w:rsidR="00272873" w:rsidRPr="00546AB1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72873" w:rsidRPr="00BE24B4" w14:paraId="1603ED2E" w14:textId="77777777" w:rsidTr="00962D2E">
        <w:trPr>
          <w:trHeight w:val="784"/>
        </w:trPr>
        <w:tc>
          <w:tcPr>
            <w:tcW w:w="988" w:type="dxa"/>
          </w:tcPr>
          <w:p w14:paraId="5E28D584" w14:textId="77777777" w:rsidR="00272873" w:rsidRPr="00C32F96" w:rsidRDefault="00272873" w:rsidP="00272873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59CCF91" w14:textId="77777777" w:rsidR="00DF44C5" w:rsidRPr="00DF1B26" w:rsidRDefault="00DF44C5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2F2807" w14:textId="1239D5A1" w:rsidR="007A47AA" w:rsidRDefault="007A47AA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F1B26">
              <w:rPr>
                <w:rFonts w:asciiTheme="minorHAnsi" w:hAnsiTheme="minorHAnsi" w:cs="Arial"/>
                <w:sz w:val="24"/>
                <w:szCs w:val="24"/>
              </w:rPr>
              <w:t>JH sum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marise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 xml:space="preserve">key 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findings from the </w:t>
            </w:r>
            <w:r w:rsidR="00272873" w:rsidRPr="00DF1B26">
              <w:rPr>
                <w:rFonts w:asciiTheme="minorHAnsi" w:hAnsiTheme="minorHAnsi" w:cs="Arial"/>
                <w:sz w:val="24"/>
                <w:szCs w:val="24"/>
              </w:rPr>
              <w:t>KPIs dashboard report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>s for FY19/20 and progress in FY20/21</w:t>
            </w:r>
          </w:p>
          <w:p w14:paraId="093B85A7" w14:textId="77777777" w:rsidR="004F5286" w:rsidRPr="00DF1B26" w:rsidRDefault="004F5286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103B44" w14:textId="5118A5EB" w:rsidR="007A47AA" w:rsidRDefault="00EA35C5" w:rsidP="004F5286">
            <w:pPr>
              <w:pStyle w:val="PlainTex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There</w:t>
            </w:r>
            <w:r w:rsidR="007A47AA" w:rsidRPr="00DF1B26">
              <w:rPr>
                <w:rFonts w:asciiTheme="minorHAnsi" w:hAnsiTheme="minorHAnsi" w:cs="Arial"/>
                <w:sz w:val="24"/>
                <w:szCs w:val="24"/>
              </w:rPr>
              <w:t xml:space="preserve"> no specific 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>queries</w:t>
            </w:r>
            <w:r w:rsidR="007A47AA" w:rsidRPr="00DF1B26">
              <w:rPr>
                <w:rFonts w:asciiTheme="minorHAnsi" w:hAnsiTheme="minorHAnsi" w:cs="Arial"/>
                <w:sz w:val="24"/>
                <w:szCs w:val="24"/>
              </w:rPr>
              <w:t xml:space="preserve"> on the figures but the 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>following</w:t>
            </w:r>
            <w:r w:rsidR="007A47AA" w:rsidRPr="00DF1B26">
              <w:rPr>
                <w:rFonts w:asciiTheme="minorHAnsi" w:hAnsiTheme="minorHAnsi" w:cs="Arial"/>
                <w:sz w:val="24"/>
                <w:szCs w:val="24"/>
              </w:rPr>
              <w:t xml:space="preserve"> were 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>hi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ghlighted </w:t>
            </w:r>
          </w:p>
          <w:p w14:paraId="39A206C8" w14:textId="77777777" w:rsidR="00246659" w:rsidRPr="00DF1B26" w:rsidRDefault="00246659" w:rsidP="00246659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CC33764" w14:textId="6B7A3859" w:rsidR="007A47AA" w:rsidRDefault="007A47AA" w:rsidP="004F5286">
            <w:pPr>
              <w:pStyle w:val="PlainTex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F1B26">
              <w:rPr>
                <w:rFonts w:asciiTheme="minorHAnsi" w:hAnsiTheme="minorHAnsi" w:cs="Arial"/>
                <w:sz w:val="24"/>
                <w:szCs w:val="24"/>
              </w:rPr>
              <w:t>The O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tober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20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>20 student levels were lower than originally predicted but this is due a ‘shift to right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>’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in terms of admissions (due to Cvoid-19) and 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temporary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closures of some providers.  KN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explained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that we were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optimistic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that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activity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would pick up as lockdowns are lifted and already in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 xml:space="preserve"> November,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we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had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seen 50% of the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monthly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target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met in the first 12 days</w:t>
            </w:r>
            <w:r w:rsidR="004F5286">
              <w:rPr>
                <w:rFonts w:asciiTheme="minorHAnsi" w:hAnsiTheme="minorHAnsi" w:cs="Arial"/>
                <w:sz w:val="24"/>
                <w:szCs w:val="24"/>
              </w:rPr>
              <w:t xml:space="preserve"> in November </w:t>
            </w:r>
          </w:p>
          <w:p w14:paraId="38ED7BC2" w14:textId="77777777" w:rsidR="004F5286" w:rsidRPr="00DF1B26" w:rsidRDefault="004F5286" w:rsidP="004F5286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B4417B" w14:textId="062EE359" w:rsidR="00FE5415" w:rsidRPr="00DF1B26" w:rsidRDefault="00EA35C5" w:rsidP="004F5286">
            <w:pPr>
              <w:pStyle w:val="PlainTex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F1B26">
              <w:rPr>
                <w:rFonts w:asciiTheme="minorHAnsi" w:hAnsiTheme="minorHAnsi" w:cs="Arial"/>
                <w:sz w:val="24"/>
                <w:szCs w:val="24"/>
              </w:rPr>
              <w:t>Overall</w:t>
            </w:r>
            <w:r w:rsidR="00FE5415" w:rsidRPr="00DF1B26">
              <w:rPr>
                <w:rFonts w:asciiTheme="minorHAnsi" w:hAnsiTheme="minorHAnsi" w:cs="Arial"/>
                <w:sz w:val="24"/>
                <w:szCs w:val="24"/>
              </w:rPr>
              <w:t xml:space="preserve"> last 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>year</w:t>
            </w:r>
            <w:r w:rsidR="00FE5415" w:rsidRPr="00DF1B26">
              <w:rPr>
                <w:rFonts w:asciiTheme="minorHAnsi" w:hAnsiTheme="minorHAnsi" w:cs="Arial"/>
                <w:sz w:val="24"/>
                <w:szCs w:val="24"/>
              </w:rPr>
              <w:t xml:space="preserve"> we put nearly 4370 students through the books including CILT 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>China</w:t>
            </w:r>
            <w:r w:rsidR="00FE5415" w:rsidRPr="00DF1B26">
              <w:rPr>
                <w:rFonts w:asciiTheme="minorHAnsi" w:hAnsiTheme="minorHAnsi" w:cs="Arial"/>
                <w:sz w:val="24"/>
                <w:szCs w:val="24"/>
              </w:rPr>
              <w:t xml:space="preserve">. We are aiming for 4400 this coming year </w:t>
            </w:r>
          </w:p>
          <w:p w14:paraId="79B3824C" w14:textId="769A8C80" w:rsidR="007A47AA" w:rsidRPr="00DF1B26" w:rsidRDefault="007A47AA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20D041C" w14:textId="3E81BC70" w:rsidR="007A47AA" w:rsidRDefault="007A47AA" w:rsidP="004F5286">
            <w:pPr>
              <w:pStyle w:val="PlainTex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In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addition,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there was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rigorous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for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 xml:space="preserve">ecasting 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model in place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coupled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with regular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gathering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of metrics and info from providers</w:t>
            </w:r>
          </w:p>
          <w:p w14:paraId="1AB14D76" w14:textId="77777777" w:rsidR="004F5286" w:rsidRPr="00DF1B26" w:rsidRDefault="004F5286" w:rsidP="00E63DA7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7EEA5A" w14:textId="0181E1A8" w:rsidR="007A47AA" w:rsidRPr="00DF1B26" w:rsidRDefault="007A47AA" w:rsidP="004F5286">
            <w:pPr>
              <w:pStyle w:val="PlainTex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It was noted that there would a review a cross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performance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of Q1 as a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hole before any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changes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to forward budget </w:t>
            </w:r>
            <w:r w:rsidR="00EA35C5" w:rsidRPr="00DF1B26">
              <w:rPr>
                <w:rFonts w:asciiTheme="minorHAnsi" w:hAnsiTheme="minorHAnsi" w:cs="Arial"/>
                <w:sz w:val="24"/>
                <w:szCs w:val="24"/>
              </w:rPr>
              <w:t>forecast</w:t>
            </w:r>
            <w:r w:rsidRPr="00DF1B2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14F7ABB0" w14:textId="695AB6A2" w:rsidR="008157EA" w:rsidRPr="00DF1B26" w:rsidRDefault="008157EA" w:rsidP="008157E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27154E" w14:textId="77777777" w:rsidR="00DF44C5" w:rsidRDefault="00DF44C5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12981EF" w14:textId="77777777" w:rsidR="00272873" w:rsidRDefault="00272873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3E5DF48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BBA616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DF57DD8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5E6F07E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3D28B5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73D531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1DB280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CD0F1C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6409FA2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60E76CE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03E779B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9823CB0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7826D9C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AFF97AE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6E3B8F5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4CAD3D0" w14:textId="2AF9AA34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70354E6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67BFC6D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FAEB6FF" w14:textId="77777777" w:rsidR="00E63DA7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D894408" w14:textId="3E1E4995" w:rsidR="00E63DA7" w:rsidRPr="00BE24B4" w:rsidRDefault="00E63DA7" w:rsidP="00DF1B26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KN/JH/TN </w:t>
            </w:r>
          </w:p>
        </w:tc>
      </w:tr>
      <w:tr w:rsidR="00E656C8" w:rsidRPr="00BE24B4" w14:paraId="239A2861" w14:textId="77777777" w:rsidTr="00962D2E">
        <w:tc>
          <w:tcPr>
            <w:tcW w:w="988" w:type="dxa"/>
          </w:tcPr>
          <w:p w14:paraId="30C65355" w14:textId="25663CCA" w:rsidR="00E656C8" w:rsidRDefault="00E656C8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4377A7C4" w14:textId="6C52F260" w:rsidR="00E656C8" w:rsidRDefault="008157EA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Education</w:t>
            </w:r>
            <w:r w:rsidR="008B636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Governance</w:t>
            </w:r>
            <w:r w:rsidR="008B636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3F559E">
              <w:rPr>
                <w:rFonts w:asciiTheme="minorHAnsi" w:hAnsiTheme="minorHAnsi" w:cs="Arial"/>
                <w:b/>
                <w:sz w:val="28"/>
                <w:szCs w:val="28"/>
              </w:rPr>
              <w:t>update -</w:t>
            </w:r>
            <w:r w:rsidR="008B636F">
              <w:rPr>
                <w:rFonts w:asciiTheme="minorHAnsi" w:hAnsiTheme="minorHAnsi" w:cs="Arial"/>
                <w:b/>
                <w:sz w:val="28"/>
                <w:szCs w:val="28"/>
              </w:rPr>
              <w:t xml:space="preserve"> Zambia </w:t>
            </w:r>
          </w:p>
        </w:tc>
        <w:tc>
          <w:tcPr>
            <w:tcW w:w="1247" w:type="dxa"/>
          </w:tcPr>
          <w:p w14:paraId="606BD368" w14:textId="77777777" w:rsidR="00E656C8" w:rsidRPr="00BE24B4" w:rsidRDefault="00E656C8" w:rsidP="0027287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56C8" w:rsidRPr="00BE24B4" w14:paraId="470F4AC6" w14:textId="77777777" w:rsidTr="00962D2E">
        <w:trPr>
          <w:trHeight w:val="4310"/>
        </w:trPr>
        <w:tc>
          <w:tcPr>
            <w:tcW w:w="988" w:type="dxa"/>
          </w:tcPr>
          <w:p w14:paraId="1048A64D" w14:textId="77777777" w:rsidR="00E656C8" w:rsidRDefault="00E656C8" w:rsidP="008157EA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C28422C" w14:textId="77777777" w:rsidR="0037685B" w:rsidRDefault="0037685B" w:rsidP="00E656C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CB0A7E7" w14:textId="09B8F2A1" w:rsidR="0037685B" w:rsidRDefault="00FE5415" w:rsidP="008157E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KN/JH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 xml:space="preserve">provided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an overview of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the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situation in Zambia covering - </w:t>
            </w:r>
          </w:p>
          <w:p w14:paraId="1E101068" w14:textId="77777777" w:rsidR="008157EA" w:rsidRDefault="008157EA" w:rsidP="008157E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26AC45" w14:textId="67BCF596" w:rsidR="00E656C8" w:rsidRDefault="008B636F" w:rsidP="0037685B">
            <w:pPr>
              <w:pStyle w:val="PlainText"/>
              <w:numPr>
                <w:ilvl w:val="0"/>
                <w:numId w:val="22"/>
              </w:numPr>
              <w:ind w:left="706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Update</w:t>
            </w:r>
            <w:r w:rsidR="00E656C8">
              <w:rPr>
                <w:rFonts w:asciiTheme="minorHAnsi" w:hAnsiTheme="minorHAnsi" w:cs="Arial"/>
                <w:sz w:val="24"/>
                <w:szCs w:val="24"/>
              </w:rPr>
              <w:t xml:space="preserve"> position of CILT Zambia/Zambian training providers and outcome of process and debt investigations</w:t>
            </w:r>
          </w:p>
          <w:p w14:paraId="4084969C" w14:textId="5D017105" w:rsidR="00E656C8" w:rsidRDefault="00E656C8" w:rsidP="00AA1400">
            <w:pPr>
              <w:pStyle w:val="PlainText"/>
              <w:numPr>
                <w:ilvl w:val="0"/>
                <w:numId w:val="2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Exam and education scrutiny processes for affected students </w:t>
            </w:r>
          </w:p>
          <w:p w14:paraId="666180B0" w14:textId="20B34113" w:rsidR="00E656C8" w:rsidRDefault="00E656C8" w:rsidP="00AA1400">
            <w:pPr>
              <w:pStyle w:val="PlainText"/>
              <w:numPr>
                <w:ilvl w:val="0"/>
                <w:numId w:val="2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Future governance recommendations in relation to the way CILT International manages Zambian education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provision</w:t>
            </w:r>
          </w:p>
          <w:p w14:paraId="1009CED9" w14:textId="42EAACC3" w:rsidR="008157EA" w:rsidRDefault="008157EA" w:rsidP="00FE5415">
            <w:pPr>
              <w:pStyle w:val="PlainText"/>
              <w:ind w:left="3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7492F02" w14:textId="79D32BA3" w:rsidR="004F5286" w:rsidRDefault="00FE5415" w:rsidP="004F528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 xml:space="preserve">N explained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that Teete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Owusu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N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ortey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was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visiting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wb 16/11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in his capacity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as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 xml:space="preserve">Special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Advisor to the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Africa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IVP and to carry out the necessary check and audit process. This would focus on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process</w:t>
            </w:r>
            <w:r>
              <w:rPr>
                <w:rFonts w:asciiTheme="minorHAnsi" w:hAnsiTheme="minorHAnsi" w:cs="Arial"/>
                <w:sz w:val="24"/>
                <w:szCs w:val="24"/>
              </w:rPr>
              <w:t>, debt recovery and agreeing the  final list of tr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aining providers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should move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for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ward with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reaccreditation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visits in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January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2021 (by Tatenda Mbara)</w:t>
            </w:r>
            <w:r w:rsidR="00486A7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20FB45C" w14:textId="77777777" w:rsidR="004F5286" w:rsidRDefault="004F5286" w:rsidP="004F528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FF27A39" w14:textId="0541C7D1" w:rsidR="00FE5415" w:rsidRDefault="00D0662E" w:rsidP="004F528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0662E">
              <w:rPr>
                <w:rFonts w:asciiTheme="minorHAnsi" w:hAnsiTheme="minorHAnsi" w:cs="Arial"/>
                <w:sz w:val="24"/>
                <w:szCs w:val="24"/>
              </w:rPr>
              <w:t xml:space="preserve">KN stated that faults arose on all sides of the relationship between CILT Zambia, the Training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D0662E">
              <w:rPr>
                <w:rFonts w:asciiTheme="minorHAnsi" w:hAnsiTheme="minorHAnsi" w:cs="Arial"/>
                <w:sz w:val="24"/>
                <w:szCs w:val="24"/>
              </w:rPr>
              <w:t xml:space="preserve">artners and CILT International. The aim now was to restore the </w:t>
            </w:r>
            <w:r w:rsidRPr="00D0662E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correct processes for the future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including </w:t>
            </w:r>
            <w:r w:rsidRPr="00D0662E">
              <w:rPr>
                <w:rFonts w:asciiTheme="minorHAnsi" w:hAnsiTheme="minorHAnsi" w:cs="Arial"/>
                <w:sz w:val="24"/>
                <w:szCs w:val="24"/>
              </w:rPr>
              <w:t>work to complete the resolution of the debt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then enabling the education business to restart with new providers and re-accreditations of suitable training partners</w:t>
            </w:r>
            <w:r w:rsidR="007E7DB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28EC757F" w14:textId="77777777" w:rsidR="004F5286" w:rsidRDefault="004F5286" w:rsidP="004F528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4A4330A" w14:textId="25C3E371" w:rsidR="00A50600" w:rsidRDefault="00A50600" w:rsidP="004F528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Chief Teete would be touching base with JH and KN during his visit and also providing a recommendations report at the end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which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will feed back to KN/JN and the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 xml:space="preserve">Trustees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for final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action</w:t>
            </w:r>
            <w:r w:rsidR="00486A7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7EE1DF85" w14:textId="77777777" w:rsidR="00A50600" w:rsidRDefault="00A50600" w:rsidP="00FE5415">
            <w:pPr>
              <w:pStyle w:val="PlainText"/>
              <w:ind w:left="3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FCFB403" w14:textId="1577FF4C" w:rsidR="00FE5415" w:rsidRDefault="00FE5415" w:rsidP="004F528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Out of the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discussion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3 key points </w:t>
            </w:r>
            <w:r w:rsidR="00EA35C5">
              <w:rPr>
                <w:rFonts w:asciiTheme="minorHAnsi" w:hAnsiTheme="minorHAnsi" w:cs="Arial"/>
                <w:sz w:val="24"/>
                <w:szCs w:val="24"/>
              </w:rPr>
              <w:t>emerged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2D37A93C" w14:textId="4B642628" w:rsidR="00FE5415" w:rsidRDefault="00FE5415" w:rsidP="00FE5415">
            <w:pPr>
              <w:pStyle w:val="PlainText"/>
              <w:ind w:left="3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C18B1AF" w14:textId="66F938C5" w:rsidR="00FE5415" w:rsidRDefault="00EA35C5" w:rsidP="00A50600">
            <w:pPr>
              <w:pStyle w:val="PlainText"/>
              <w:numPr>
                <w:ilvl w:val="0"/>
                <w:numId w:val="2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Overall</w:t>
            </w:r>
            <w:r w:rsidR="00FE54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support</w:t>
            </w:r>
            <w:r w:rsidR="00FE5415">
              <w:rPr>
                <w:rFonts w:asciiTheme="minorHAnsi" w:hAnsiTheme="minorHAnsi" w:cs="Arial"/>
                <w:sz w:val="24"/>
                <w:szCs w:val="24"/>
              </w:rPr>
              <w:t xml:space="preserve"> for </w:t>
            </w:r>
            <w:r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="00FE54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way</w:t>
            </w:r>
            <w:r w:rsidR="00FE5415">
              <w:rPr>
                <w:rFonts w:asciiTheme="minorHAnsi" w:hAnsiTheme="minorHAnsi" w:cs="Arial"/>
                <w:sz w:val="24"/>
                <w:szCs w:val="24"/>
              </w:rPr>
              <w:t xml:space="preserve"> in which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where</w:t>
            </w:r>
            <w:r w:rsidR="00FE5415">
              <w:rPr>
                <w:rFonts w:asciiTheme="minorHAnsi" w:hAnsiTheme="minorHAnsi" w:cs="Arial"/>
                <w:sz w:val="24"/>
                <w:szCs w:val="24"/>
              </w:rPr>
              <w:t xml:space="preserve"> CILT Zambia TP issue was being handled</w:t>
            </w:r>
            <w:r w:rsidR="00486A7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2CBB629B" w14:textId="77777777" w:rsidR="00246659" w:rsidRDefault="00246659" w:rsidP="00246659">
            <w:pPr>
              <w:pStyle w:val="PlainText"/>
              <w:ind w:left="108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77E689E" w14:textId="1F5C2D8F" w:rsidR="00FE5415" w:rsidRDefault="00FE5415" w:rsidP="00A50600">
            <w:pPr>
              <w:pStyle w:val="PlainText"/>
              <w:numPr>
                <w:ilvl w:val="0"/>
                <w:numId w:val="2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DM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agreed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review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recommendations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report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for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dealing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with each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 training provider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see if he concurred with the views – ahead of Teete Owusu Nort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ey</w:t>
            </w:r>
            <w:r w:rsidR="00486A7E">
              <w:rPr>
                <w:rFonts w:asciiTheme="minorHAnsi" w:hAnsiTheme="minorHAnsi" w:cs="Arial"/>
                <w:sz w:val="24"/>
                <w:szCs w:val="24"/>
              </w:rPr>
              <w:t>’s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 v</w:t>
            </w:r>
            <w:r>
              <w:rPr>
                <w:rFonts w:asciiTheme="minorHAnsi" w:hAnsiTheme="minorHAnsi" w:cs="Arial"/>
                <w:sz w:val="24"/>
                <w:szCs w:val="24"/>
              </w:rPr>
              <w:t>isit to Tanz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an</w:t>
            </w:r>
            <w:r>
              <w:rPr>
                <w:rFonts w:asciiTheme="minorHAnsi" w:hAnsiTheme="minorHAnsi" w:cs="Arial"/>
                <w:sz w:val="24"/>
                <w:szCs w:val="24"/>
              </w:rPr>
              <w:t>ia</w:t>
            </w:r>
            <w:r w:rsidR="00486A7E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628F284A" w14:textId="77777777" w:rsidR="00246659" w:rsidRDefault="00246659" w:rsidP="00246659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A7C9B3" w14:textId="13D92988" w:rsidR="00FE5415" w:rsidRPr="00246659" w:rsidRDefault="00FE5415" w:rsidP="00246659">
            <w:pPr>
              <w:pStyle w:val="PlainText"/>
              <w:numPr>
                <w:ilvl w:val="0"/>
                <w:numId w:val="2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DM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advised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allowing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training  providers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register </w:t>
            </w:r>
            <w:r w:rsidR="00E02FC4">
              <w:rPr>
                <w:rFonts w:asciiTheme="minorHAnsi" w:hAnsiTheme="minorHAnsi" w:cs="Arial"/>
                <w:sz w:val="24"/>
                <w:szCs w:val="24"/>
              </w:rPr>
              <w:t>their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own students and monitor would be preferable to CILT Zambia carrying this out entirely as </w:t>
            </w:r>
            <w:r w:rsidR="00E02FC4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Branch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this should 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ensure the TP’s own the process and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are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accountable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, and also there is a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possibility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CILT Zambia will want to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 charge extras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fees for the support work.</w:t>
            </w:r>
          </w:p>
          <w:p w14:paraId="4E2088FA" w14:textId="1FA124D1" w:rsidR="0097431C" w:rsidRPr="008157EA" w:rsidRDefault="0097431C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  <w:u w:val="single"/>
              </w:rPr>
            </w:pPr>
          </w:p>
        </w:tc>
        <w:tc>
          <w:tcPr>
            <w:tcW w:w="1247" w:type="dxa"/>
          </w:tcPr>
          <w:p w14:paraId="5800A539" w14:textId="77777777" w:rsidR="0037685B" w:rsidRDefault="0037685B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CB58629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A7122E4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F10BD39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768A09A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A21DB68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9449CBE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45D65D9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5BF8585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B6EF4D6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4842537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B121DCA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F949714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CFE3D3A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B21A86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C11111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380C79D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7569CF3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0646CCE" w14:textId="4E4C4186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E7A8586" w14:textId="77777777" w:rsidR="00D0662E" w:rsidRDefault="00D0662E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69B36D8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FFA684" w14:textId="538222EA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TON </w:t>
            </w:r>
          </w:p>
          <w:p w14:paraId="428250FC" w14:textId="1C69B58E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66D28B" w14:textId="69A7DCAF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7CA1CA2" w14:textId="4FB964BE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65AAA76" w14:textId="2F4A37C0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D499425" w14:textId="1AC52FA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9C1D5D7" w14:textId="2E4C879D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8FB6282" w14:textId="6EFEF236" w:rsidR="00486A7E" w:rsidRDefault="00486A7E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59EEB6A" w14:textId="77777777" w:rsidR="00486A7E" w:rsidRDefault="00486A7E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F5EB3D" w14:textId="0F4E7CD9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1843B5" w14:textId="074B12DB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DM – complete</w:t>
            </w:r>
          </w:p>
          <w:p w14:paraId="02BFBE93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D507745" w14:textId="77777777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91DD2CB" w14:textId="3EDA0722" w:rsidR="00E63DA7" w:rsidRDefault="00E63DA7" w:rsidP="008157E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to update Teete – done </w:t>
            </w:r>
          </w:p>
          <w:p w14:paraId="5133B0B7" w14:textId="50960B2B" w:rsidR="00E63DA7" w:rsidRPr="00BE24B4" w:rsidRDefault="00E63DA7" w:rsidP="00E63DA7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72873" w:rsidRPr="00BE24B4" w14:paraId="55E46572" w14:textId="77777777" w:rsidTr="00962D2E">
        <w:tc>
          <w:tcPr>
            <w:tcW w:w="988" w:type="dxa"/>
          </w:tcPr>
          <w:p w14:paraId="2FAEC45F" w14:textId="6ED43985" w:rsidR="00272873" w:rsidRDefault="00E656C8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</w:tcPr>
          <w:p w14:paraId="5EB02F00" w14:textId="0ADF54AE" w:rsidR="00272873" w:rsidRDefault="008157EA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Protocols</w:t>
            </w:r>
            <w:r w:rsidR="008B636F">
              <w:rPr>
                <w:rFonts w:asciiTheme="minorHAnsi" w:hAnsiTheme="minorHAnsi" w:cs="Arial"/>
                <w:b/>
                <w:sz w:val="28"/>
                <w:szCs w:val="28"/>
              </w:rPr>
              <w:t xml:space="preserve"> with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overseas</w:t>
            </w:r>
            <w:r w:rsidR="008B636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accreditations</w:t>
            </w:r>
          </w:p>
        </w:tc>
        <w:tc>
          <w:tcPr>
            <w:tcW w:w="1247" w:type="dxa"/>
          </w:tcPr>
          <w:p w14:paraId="2807FF93" w14:textId="77777777" w:rsidR="00272873" w:rsidRPr="00BE24B4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72873" w:rsidRPr="00BE24B4" w14:paraId="60688EAB" w14:textId="77777777" w:rsidTr="00962D2E">
        <w:tc>
          <w:tcPr>
            <w:tcW w:w="988" w:type="dxa"/>
          </w:tcPr>
          <w:p w14:paraId="3614A559" w14:textId="77777777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D0BC800" w14:textId="77777777" w:rsidR="008157EA" w:rsidRDefault="008157EA" w:rsidP="008B636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F3C1B12" w14:textId="040E2971" w:rsidR="008B636F" w:rsidRPr="00E63DA7" w:rsidRDefault="008157EA" w:rsidP="008B636F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Discussion</w:t>
            </w:r>
            <w:r w:rsidR="008B636F"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ref processes with </w:t>
            </w:r>
            <w:r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Branches</w:t>
            </w:r>
            <w:r w:rsidR="008B636F"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and </w:t>
            </w:r>
            <w:r w:rsidR="003F559E"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Territories with</w:t>
            </w:r>
            <w:r w:rsidR="008B636F"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‘offshore’ </w:t>
            </w:r>
            <w:r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accreditations</w:t>
            </w:r>
            <w:r w:rsidR="008B636F"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– </w:t>
            </w:r>
            <w:r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including</w:t>
            </w:r>
            <w:r w:rsidR="008B636F"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membership considerations and ‘visit’ </w:t>
            </w:r>
            <w:r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issues</w:t>
            </w:r>
            <w:r w:rsidR="008B636F" w:rsidRPr="00E63D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  <w:p w14:paraId="2E587A6A" w14:textId="135D0E5A" w:rsidR="00FE5415" w:rsidRDefault="00FE5415" w:rsidP="008B636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766F3FD" w14:textId="0DB53A26" w:rsidR="008B636F" w:rsidRDefault="00FE5415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set out the issues of a</w:t>
            </w:r>
            <w:r w:rsidR="008157EA">
              <w:rPr>
                <w:rFonts w:asciiTheme="minorHAnsi" w:hAnsiTheme="minorHAnsi" w:cs="Arial"/>
                <w:sz w:val="24"/>
                <w:szCs w:val="24"/>
              </w:rPr>
              <w:t>ccreditation</w:t>
            </w:r>
            <w:r w:rsidR="008B636F">
              <w:rPr>
                <w:rFonts w:asciiTheme="minorHAnsi" w:hAnsiTheme="minorHAnsi" w:cs="Arial"/>
                <w:sz w:val="24"/>
                <w:szCs w:val="24"/>
              </w:rPr>
              <w:t xml:space="preserve"> of degrees through </w:t>
            </w:r>
            <w:r w:rsidR="008157EA">
              <w:rPr>
                <w:rFonts w:asciiTheme="minorHAnsi" w:hAnsiTheme="minorHAnsi" w:cs="Arial"/>
                <w:sz w:val="24"/>
                <w:szCs w:val="24"/>
              </w:rPr>
              <w:t>partnership</w:t>
            </w:r>
            <w:r w:rsidR="008B636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157EA">
              <w:rPr>
                <w:rFonts w:asciiTheme="minorHAnsi" w:hAnsiTheme="minorHAnsi" w:cs="Arial"/>
                <w:sz w:val="24"/>
                <w:szCs w:val="24"/>
              </w:rPr>
              <w:t>arrangements</w:t>
            </w:r>
            <w:r w:rsidR="008B636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and some of the key differences between the way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degrees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are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accredited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versus the way that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centres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are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approved </w:t>
            </w:r>
          </w:p>
          <w:p w14:paraId="48570FDB" w14:textId="4F080EE3" w:rsidR="00A50600" w:rsidRDefault="00A50600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FD9145F" w14:textId="77777777" w:rsidR="00E63DA7" w:rsidRDefault="00A50600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used the example of concerns in Sri Lanka (raised by the CILT SL team) about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difficulty in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not being able to visit ‘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offshore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’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facilities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linked to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approvals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other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countries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This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related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the NEXT/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Birmingham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City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University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relationship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SL. </w:t>
            </w:r>
          </w:p>
          <w:p w14:paraId="5A13C43F" w14:textId="77777777" w:rsidR="00E63DA7" w:rsidRDefault="00E63DA7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32FFB80" w14:textId="2B855640" w:rsidR="00A50600" w:rsidRDefault="00E63DA7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outlined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context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of a number of emails rec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eived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from C</w:t>
            </w: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LT SL,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outcome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discussions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with BCU and NEXT, and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CILT UK clear position of approval of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degrees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as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opposed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to the approval of centres (a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practice 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with CILT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 w:rsidR="00A50600">
              <w:rPr>
                <w:rFonts w:asciiTheme="minorHAnsi" w:hAnsiTheme="minorHAnsi" w:cs="Arial"/>
                <w:sz w:val="24"/>
                <w:szCs w:val="24"/>
              </w:rPr>
              <w:t xml:space="preserve"> also follow).</w:t>
            </w:r>
          </w:p>
          <w:p w14:paraId="76F909FA" w14:textId="4B00A731" w:rsidR="00A50600" w:rsidRDefault="00A50600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1AE7E0" w14:textId="36E0E608" w:rsidR="00A50600" w:rsidRDefault="00A50600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main point</w:t>
            </w:r>
            <w:r w:rsidR="00A15401">
              <w:rPr>
                <w:rFonts w:asciiTheme="minorHAnsi" w:hAnsiTheme="minorHAnsi" w:cs="Arial"/>
                <w:sz w:val="24"/>
                <w:szCs w:val="24"/>
              </w:rPr>
              <w:t xml:space="preserve">s </w:t>
            </w:r>
            <w:r>
              <w:rPr>
                <w:rFonts w:asciiTheme="minorHAnsi" w:hAnsiTheme="minorHAnsi" w:cs="Arial"/>
                <w:sz w:val="24"/>
                <w:szCs w:val="24"/>
              </w:rPr>
              <w:t>of p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rinciple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15401">
              <w:rPr>
                <w:rFonts w:asciiTheme="minorHAnsi" w:hAnsiTheme="minorHAnsi" w:cs="Arial"/>
                <w:sz w:val="24"/>
                <w:szCs w:val="24"/>
              </w:rPr>
              <w:t xml:space="preserve">were </w:t>
            </w:r>
          </w:p>
          <w:p w14:paraId="7B24BB7B" w14:textId="4B39635B" w:rsidR="00A50600" w:rsidRDefault="00A50600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A575B1" w14:textId="3C708044" w:rsidR="00A50600" w:rsidRDefault="00A50600" w:rsidP="004F5286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Branches and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Territories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being able to carry out a visit to the partner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organisations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ensure that their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facilities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are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to standard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including library, classrooms etc. They also want to be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confident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the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 pre-entry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standards to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courses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are being met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and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the tutors hold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relevant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qualifications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are CMILT level members</w:t>
            </w:r>
          </w:p>
          <w:p w14:paraId="7B904561" w14:textId="68C2A65A" w:rsidR="00A50600" w:rsidRDefault="00A50600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5DB3BFA" w14:textId="77777777" w:rsidR="00486A7E" w:rsidRDefault="00A50600" w:rsidP="004F5286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In addition they want to ensure that the courses meet the national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qualification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standards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their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own country because of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employability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career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issues for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r>
              <w:rPr>
                <w:rFonts w:asciiTheme="minorHAnsi" w:hAnsiTheme="minorHAnsi" w:cs="Arial"/>
                <w:sz w:val="24"/>
                <w:szCs w:val="24"/>
              </w:rPr>
              <w:t>, and also that the</w:t>
            </w:r>
            <w:r w:rsidR="00486A7E">
              <w:rPr>
                <w:rFonts w:asciiTheme="minorHAnsi" w:hAnsiTheme="minorHAnsi" w:cs="Arial"/>
                <w:sz w:val="24"/>
                <w:szCs w:val="24"/>
              </w:rPr>
              <w:t xml:space="preserve"> students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are able to attain MILT and CMILT in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parallel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with standard</w:t>
            </w:r>
            <w:r w:rsidR="00486A7E">
              <w:rPr>
                <w:rFonts w:asciiTheme="minorHAnsi" w:hAnsiTheme="minorHAnsi" w:cs="Arial"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set nationally with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Institutions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Territory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has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accredited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themselves.</w:t>
            </w:r>
          </w:p>
          <w:p w14:paraId="3698BB64" w14:textId="77777777" w:rsidR="00486A7E" w:rsidRDefault="00486A7E" w:rsidP="00486A7E">
            <w:pPr>
              <w:pStyle w:val="ListParagraph"/>
              <w:rPr>
                <w:rFonts w:asciiTheme="minorHAnsi" w:hAnsiTheme="minorHAnsi" w:cs="Arial"/>
              </w:rPr>
            </w:pPr>
          </w:p>
          <w:p w14:paraId="0E74BE50" w14:textId="37AC39CC" w:rsidR="00A50600" w:rsidRDefault="00A15401" w:rsidP="004F5286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There was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concern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in Sri Lanka that student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emerging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from the NEXT campus were of a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marked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different level of experience/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quality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terms of peers from other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Universities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Sri Lanka </w:t>
            </w:r>
          </w:p>
          <w:p w14:paraId="1444D36D" w14:textId="2F6FAD87" w:rsidR="00A15401" w:rsidRDefault="00A15401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FF5D2A3" w14:textId="77777777" w:rsidR="00486A7E" w:rsidRDefault="00A15401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shared the response from TB which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was positive in terms of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ensuring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there was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always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’cou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r</w:t>
            </w:r>
            <w:r>
              <w:rPr>
                <w:rFonts w:asciiTheme="minorHAnsi" w:hAnsiTheme="minorHAnsi" w:cs="Arial"/>
                <w:sz w:val="24"/>
                <w:szCs w:val="24"/>
              </w:rPr>
              <w:t>tesy check’ w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ith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Branches and T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erritories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in instances like this and ensuring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that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local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CILT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were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involved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 </w:t>
            </w:r>
          </w:p>
          <w:p w14:paraId="73A546F1" w14:textId="77777777" w:rsidR="00486A7E" w:rsidRDefault="00486A7E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E3BB4F" w14:textId="77777777" w:rsidR="00486A7E" w:rsidRDefault="00A15401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explained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the current process where  </w:t>
            </w:r>
            <w:r w:rsidRPr="00A15401">
              <w:rPr>
                <w:rFonts w:asciiTheme="minorHAnsi" w:hAnsiTheme="minorHAnsi" w:cs="Arial"/>
                <w:sz w:val="24"/>
                <w:szCs w:val="24"/>
              </w:rPr>
              <w:t xml:space="preserve">CILT accredit a degree and </w:t>
            </w:r>
            <w:r>
              <w:rPr>
                <w:rFonts w:asciiTheme="minorHAnsi" w:hAnsiTheme="minorHAnsi" w:cs="Arial"/>
                <w:sz w:val="24"/>
                <w:szCs w:val="24"/>
              </w:rPr>
              <w:t>is</w:t>
            </w:r>
            <w:r w:rsidRPr="00A15401">
              <w:rPr>
                <w:rFonts w:asciiTheme="minorHAnsi" w:hAnsiTheme="minorHAnsi" w:cs="Arial"/>
                <w:sz w:val="24"/>
                <w:szCs w:val="24"/>
              </w:rPr>
              <w:t xml:space="preserve"> aware of it being ran overseas through </w:t>
            </w: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A15401">
              <w:rPr>
                <w:rFonts w:asciiTheme="minorHAnsi" w:hAnsiTheme="minorHAnsi" w:cs="Arial"/>
                <w:sz w:val="24"/>
                <w:szCs w:val="24"/>
              </w:rPr>
              <w:t xml:space="preserve"> University and its partners,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CILT will of </w:t>
            </w:r>
            <w:r w:rsidRPr="00A15401">
              <w:rPr>
                <w:rFonts w:asciiTheme="minorHAnsi" w:hAnsiTheme="minorHAnsi" w:cs="Arial"/>
                <w:sz w:val="24"/>
                <w:szCs w:val="24"/>
              </w:rPr>
              <w:t xml:space="preserve"> course pass this information on to the relevant branch out of courtesy. </w:t>
            </w:r>
          </w:p>
          <w:p w14:paraId="0E66EAB2" w14:textId="77777777" w:rsidR="00486A7E" w:rsidRDefault="00486A7E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A60DEF8" w14:textId="2663EEA8" w:rsidR="00A15401" w:rsidRDefault="002C34B8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15401">
              <w:rPr>
                <w:rFonts w:asciiTheme="minorHAnsi" w:hAnsiTheme="minorHAnsi" w:cs="Arial"/>
                <w:sz w:val="24"/>
                <w:szCs w:val="24"/>
              </w:rPr>
              <w:t>However,</w:t>
            </w:r>
            <w:r w:rsidR="00A15401" w:rsidRPr="00A1540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15401">
              <w:rPr>
                <w:rFonts w:asciiTheme="minorHAnsi" w:hAnsiTheme="minorHAnsi" w:cs="Arial"/>
                <w:sz w:val="24"/>
                <w:szCs w:val="24"/>
              </w:rPr>
              <w:t>for good reasons</w:t>
            </w:r>
            <w:r w:rsidR="00E02FC4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A1540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A15401">
              <w:rPr>
                <w:rFonts w:asciiTheme="minorHAnsi" w:hAnsiTheme="minorHAnsi" w:cs="Arial"/>
                <w:sz w:val="24"/>
                <w:szCs w:val="24"/>
              </w:rPr>
              <w:t xml:space="preserve">ILT International/UK </w:t>
            </w:r>
            <w:r w:rsidR="00A15401" w:rsidRPr="00A15401">
              <w:rPr>
                <w:rFonts w:asciiTheme="minorHAnsi" w:hAnsiTheme="minorHAnsi" w:cs="Arial"/>
                <w:sz w:val="24"/>
                <w:szCs w:val="24"/>
              </w:rPr>
              <w:t xml:space="preserve"> cannot place a condition that the faculty has to engage with the branch or define what membership is expected.  </w:t>
            </w:r>
            <w:r w:rsidR="00E02FC4">
              <w:rPr>
                <w:rFonts w:asciiTheme="minorHAnsi" w:hAnsiTheme="minorHAnsi" w:cs="Arial"/>
                <w:sz w:val="24"/>
                <w:szCs w:val="24"/>
              </w:rPr>
              <w:t>In t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he </w:t>
            </w:r>
            <w:r w:rsidR="00E02FC4">
              <w:rPr>
                <w:rFonts w:asciiTheme="minorHAnsi" w:hAnsiTheme="minorHAnsi" w:cs="Arial"/>
                <w:sz w:val="24"/>
                <w:szCs w:val="24"/>
              </w:rPr>
              <w:t xml:space="preserve">CILT </w:t>
            </w:r>
            <w:r>
              <w:rPr>
                <w:rFonts w:asciiTheme="minorHAnsi" w:hAnsiTheme="minorHAnsi" w:cs="Arial"/>
                <w:sz w:val="24"/>
                <w:szCs w:val="24"/>
              </w:rPr>
              <w:t>approval</w:t>
            </w:r>
            <w:r w:rsidR="00A15401" w:rsidRPr="00A15401">
              <w:rPr>
                <w:rFonts w:asciiTheme="minorHAnsi" w:hAnsiTheme="minorHAnsi" w:cs="Arial"/>
                <w:sz w:val="24"/>
                <w:szCs w:val="24"/>
              </w:rPr>
              <w:t xml:space="preserve"> documentation we would strongly recommend that the university considers advising students to engage with their local branch for membership and professional support.</w:t>
            </w:r>
          </w:p>
          <w:p w14:paraId="5B7B6184" w14:textId="2758FB0B" w:rsidR="00A50600" w:rsidRDefault="00A50600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BA392AA" w14:textId="4B4D5EA2" w:rsidR="00A50600" w:rsidRDefault="00A50600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This is process and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policy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issue,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which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was discussed a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length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with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following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views shared</w:t>
            </w:r>
            <w:r w:rsidR="001152A5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011D58E2" w14:textId="5DE77FAF" w:rsidR="00A50600" w:rsidRDefault="00A50600" w:rsidP="00FE541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1A5583" w14:textId="02BB5528" w:rsidR="00A50600" w:rsidRDefault="00A15401" w:rsidP="00C543C1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There was a point of pr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inciple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relating to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Branch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Territory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protocol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 and enabling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Branches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Territories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 to form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relationship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 in these cases</w:t>
            </w:r>
          </w:p>
          <w:p w14:paraId="41B25154" w14:textId="77777777" w:rsidR="004F5286" w:rsidRDefault="004F5286" w:rsidP="004F5286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683DF3" w14:textId="61EB0DEC" w:rsidR="00C543C1" w:rsidRDefault="00C543C1" w:rsidP="00C543C1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 point of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principle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has been demonstrated in UK-Sri Lanka but could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apply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anywhere (e.g. Australia-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Philippines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Australia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-UAE,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Malaysia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Indonesia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etc) </w:t>
            </w:r>
          </w:p>
          <w:p w14:paraId="41C39057" w14:textId="77777777" w:rsidR="00C543C1" w:rsidRDefault="00C543C1" w:rsidP="004F5286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91BD8AE" w14:textId="246676D5" w:rsidR="00C543C1" w:rsidRDefault="00C543C1" w:rsidP="00C543C1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issue would need to be taken into the join i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discussion but it was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noted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there needs to be clear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 xml:space="preserve"> collaborative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working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between the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main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University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satellite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provider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the Branch/Te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rritory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ensure that membership and long terms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relationships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are set up from the outset </w:t>
            </w:r>
          </w:p>
          <w:p w14:paraId="62738CFD" w14:textId="77777777" w:rsidR="004F5286" w:rsidRDefault="004F5286" w:rsidP="004F528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74D558" w14:textId="56258F05" w:rsidR="00C543C1" w:rsidRDefault="00C543C1" w:rsidP="00C543C1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For NEXT the CILT Sri Lanka team are still very keen and willing to make a visit to the NEXT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campus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meet the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officials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but are fully aware it is not part of the formal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approvals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process.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However,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they do want the chance to engage on both membership and the way in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which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qualification relates to their own </w:t>
            </w:r>
            <w:r w:rsidR="002C34B8">
              <w:rPr>
                <w:rFonts w:asciiTheme="minorHAnsi" w:hAnsiTheme="minorHAnsi" w:cs="Arial"/>
                <w:sz w:val="24"/>
                <w:szCs w:val="24"/>
              </w:rPr>
              <w:t>qualification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frameworks. </w:t>
            </w:r>
          </w:p>
          <w:p w14:paraId="333EA411" w14:textId="77777777" w:rsidR="008B636F" w:rsidRDefault="00C543C1" w:rsidP="00246659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68447CBD" w14:textId="65D59957" w:rsidR="00E63DA7" w:rsidRPr="008157EA" w:rsidRDefault="00E63DA7" w:rsidP="00246659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would take the feedback forward with TB to see what messaging and further refinement could be carried out </w:t>
            </w:r>
          </w:p>
        </w:tc>
        <w:tc>
          <w:tcPr>
            <w:tcW w:w="1247" w:type="dxa"/>
          </w:tcPr>
          <w:p w14:paraId="549071C1" w14:textId="505DA2B2" w:rsidR="008157EA" w:rsidRDefault="008157EA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3760A7" w14:textId="6E83C646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5A62F1" w14:textId="25EC3982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66EBCB" w14:textId="7170B418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B9E58C" w14:textId="75A7E3D4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DC3028" w14:textId="4E3036FD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BA5430" w14:textId="493C8BD4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2CD2E6A" w14:textId="047A6FA7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81A16A8" w14:textId="4BE425B0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A86B80B" w14:textId="6D4F2F12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1CDC4C5" w14:textId="1E027D87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0967437" w14:textId="06F54976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0FE16D" w14:textId="7B47D6DB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E0A7B9C" w14:textId="4334C073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C7DF22" w14:textId="63C7EFA5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841740C" w14:textId="520DA170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FF71E8D" w14:textId="765BF165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048985E" w14:textId="3C0A1E8C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B42B6E0" w14:textId="796E9D4B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953212" w14:textId="77777777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E428DA0" w14:textId="4A3FF822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31F155C" w14:textId="2A831834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445C0F" w14:textId="138C64C6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C02B1B0" w14:textId="5E67686E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01E2658" w14:textId="5FB1C466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1C8735E" w14:textId="41FEAFB8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A80620" w14:textId="62FFE31F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B912E0" w14:textId="1015E376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2C3CF4E" w14:textId="1CF4A7F9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0DCBD9E" w14:textId="5F633F26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D7A6C3E" w14:textId="5C9785C0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F30113" w14:textId="747D0613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B5EEE60" w14:textId="03EBD33D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913701A" w14:textId="49C05DFA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E21310" w14:textId="43024572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92F1156" w14:textId="2DB8F1CD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B210BFB" w14:textId="2DD5731A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0AD7AE5" w14:textId="4A5083D9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DF01F6" w14:textId="3F5B03F2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B342FE" w14:textId="751DC936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2BD0CA3" w14:textId="799A91F8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9DEBF3F" w14:textId="315B99F2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22DAC63" w14:textId="4D3B12C7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E4C3AB3" w14:textId="7D74E022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7C762FA" w14:textId="072CD695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E30C9B9" w14:textId="10B7B5DF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C8E28F" w14:textId="1FA86AC8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B15449D" w14:textId="19F5F93A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C66F6C6" w14:textId="6515AF18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EB0928" w14:textId="52CB0A6A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25B57E7" w14:textId="15481921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9F8C329" w14:textId="2763A9E7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579CAA0" w14:textId="1C5F2F73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AAC01A8" w14:textId="03C84A53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5D7FFC9" w14:textId="3A7C8D40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74391D0" w14:textId="563DAFEE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7930F5C" w14:textId="7FC10459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D0D8EC" w14:textId="291EA2B0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7540252" w14:textId="0CE9C91A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FD49E98" w14:textId="1AD5173F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BE98042" w14:textId="47EA62E8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5E12CBC" w14:textId="2A7DE298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A6AA0D5" w14:textId="27A8ED63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6A7B8EC" w14:textId="3B6DF3ED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4339BCD" w14:textId="1D4676E6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4C0CEE" w14:textId="0798C2DB" w:rsidR="00486A7E" w:rsidRDefault="00486A7E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A780E79" w14:textId="3ACFF34D" w:rsidR="00486A7E" w:rsidRDefault="00486A7E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6B5A56A" w14:textId="1197C88D" w:rsidR="00486A7E" w:rsidRDefault="00486A7E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6F57210" w14:textId="77777777" w:rsidR="00486A7E" w:rsidRDefault="00486A7E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4A7C6A6" w14:textId="637CBB8C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333E3C5" w14:textId="38B5C459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03A649F" w14:textId="4B32FCE1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B8308B1" w14:textId="183AC571" w:rsidR="00E63DA7" w:rsidRDefault="00E63DA7" w:rsidP="0027287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JH/TB </w:t>
            </w:r>
          </w:p>
          <w:p w14:paraId="0080988A" w14:textId="02BFD1BC" w:rsidR="008157EA" w:rsidRPr="00BE24B4" w:rsidRDefault="008157EA" w:rsidP="008B636F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6635B" w:rsidRPr="00BE24B4" w14:paraId="62FD1080" w14:textId="77777777" w:rsidTr="00962D2E">
        <w:trPr>
          <w:trHeight w:val="410"/>
        </w:trPr>
        <w:tc>
          <w:tcPr>
            <w:tcW w:w="988" w:type="dxa"/>
          </w:tcPr>
          <w:p w14:paraId="5289B5DB" w14:textId="13D8B600" w:rsidR="0016635B" w:rsidRDefault="00D363BA" w:rsidP="0016635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</w:tcPr>
          <w:p w14:paraId="08127E89" w14:textId="57E1C75B" w:rsidR="0016635B" w:rsidRPr="00A96EED" w:rsidRDefault="008B636F" w:rsidP="00BF6FF5">
            <w:pPr>
              <w:pStyle w:val="PlainTex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CPD</w:t>
            </w:r>
            <w:r w:rsidR="00486A7E">
              <w:rPr>
                <w:rFonts w:asciiTheme="minorHAnsi" w:hAnsiTheme="minorHAnsi" w:cs="Arial"/>
                <w:b/>
                <w:sz w:val="28"/>
                <w:szCs w:val="28"/>
              </w:rPr>
              <w:t xml:space="preserve"> and Mentoring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Development </w:t>
            </w:r>
          </w:p>
        </w:tc>
        <w:tc>
          <w:tcPr>
            <w:tcW w:w="1247" w:type="dxa"/>
          </w:tcPr>
          <w:p w14:paraId="488CF76E" w14:textId="77777777" w:rsidR="0016635B" w:rsidRDefault="0016635B" w:rsidP="0016635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6635B" w:rsidRPr="00BE24B4" w14:paraId="294EB8F3" w14:textId="77777777" w:rsidTr="00962D2E">
        <w:trPr>
          <w:trHeight w:val="410"/>
        </w:trPr>
        <w:tc>
          <w:tcPr>
            <w:tcW w:w="988" w:type="dxa"/>
          </w:tcPr>
          <w:p w14:paraId="6437362B" w14:textId="77777777" w:rsidR="0016635B" w:rsidRDefault="0016635B" w:rsidP="0016635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525ECFC" w14:textId="77777777" w:rsidR="0016635B" w:rsidRDefault="0016635B" w:rsidP="0016635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013F77" w14:textId="77777777" w:rsidR="0016635B" w:rsidRDefault="0016635B" w:rsidP="0016635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6EDAAA" w14:textId="77777777" w:rsidR="0016635B" w:rsidRDefault="0016635B" w:rsidP="0016635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2C54E57" w14:textId="77777777" w:rsidR="00E63DA7" w:rsidRDefault="00E63DA7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CBB49E6" w14:textId="21B5492F" w:rsidR="00A90584" w:rsidRPr="00486A7E" w:rsidRDefault="00C543C1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86A7E">
              <w:rPr>
                <w:rFonts w:asciiTheme="minorHAnsi" w:hAnsiTheme="minorHAnsi" w:cs="Arial"/>
                <w:sz w:val="24"/>
                <w:szCs w:val="24"/>
              </w:rPr>
              <w:t>FP k</w:t>
            </w:r>
            <w:r w:rsidR="002C34B8" w:rsidRPr="00486A7E">
              <w:rPr>
                <w:rFonts w:asciiTheme="minorHAnsi" w:hAnsiTheme="minorHAnsi" w:cs="Arial"/>
                <w:sz w:val="24"/>
                <w:szCs w:val="24"/>
              </w:rPr>
              <w:t>in</w:t>
            </w:r>
            <w:r w:rsidRPr="00486A7E">
              <w:rPr>
                <w:rFonts w:asciiTheme="minorHAnsi" w:hAnsiTheme="minorHAnsi" w:cs="Arial"/>
                <w:sz w:val="24"/>
                <w:szCs w:val="24"/>
              </w:rPr>
              <w:t>dly gave an update on the CPD/</w:t>
            </w:r>
            <w:r w:rsidR="003F559E" w:rsidRPr="00486A7E">
              <w:rPr>
                <w:rFonts w:asciiTheme="minorHAnsi" w:hAnsiTheme="minorHAnsi" w:cs="Arial"/>
                <w:sz w:val="24"/>
                <w:szCs w:val="24"/>
              </w:rPr>
              <w:t>online products and</w:t>
            </w:r>
            <w:r w:rsidR="008B636F" w:rsidRPr="00486A7E">
              <w:rPr>
                <w:rFonts w:asciiTheme="minorHAnsi" w:hAnsiTheme="minorHAnsi" w:cs="Arial"/>
                <w:sz w:val="24"/>
                <w:szCs w:val="24"/>
              </w:rPr>
              <w:t xml:space="preserve"> mentor programmes in the UK</w:t>
            </w:r>
          </w:p>
          <w:p w14:paraId="15EBAD11" w14:textId="77777777" w:rsidR="00C543C1" w:rsidRPr="00486A7E" w:rsidRDefault="00C543C1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6282FC4" w14:textId="3D77425E" w:rsidR="00C543C1" w:rsidRDefault="00C543C1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86A7E">
              <w:rPr>
                <w:rFonts w:asciiTheme="minorHAnsi" w:hAnsiTheme="minorHAnsi" w:cs="Arial"/>
                <w:sz w:val="24"/>
                <w:szCs w:val="24"/>
              </w:rPr>
              <w:t xml:space="preserve">CPD guidance  was currently in progress and it was agreed that in </w:t>
            </w:r>
            <w:r w:rsidR="005E3EB5" w:rsidRPr="00486A7E">
              <w:rPr>
                <w:rFonts w:asciiTheme="minorHAnsi" w:hAnsiTheme="minorHAnsi" w:cs="Arial"/>
                <w:sz w:val="24"/>
                <w:szCs w:val="24"/>
              </w:rPr>
              <w:t>parallel</w:t>
            </w:r>
            <w:r w:rsidRPr="00486A7E">
              <w:rPr>
                <w:rFonts w:asciiTheme="minorHAnsi" w:hAnsiTheme="minorHAnsi" w:cs="Arial"/>
                <w:sz w:val="24"/>
                <w:szCs w:val="24"/>
              </w:rPr>
              <w:t xml:space="preserve"> JH would work on the guide on CPD options and </w:t>
            </w:r>
            <w:r w:rsidR="005E3EB5" w:rsidRPr="00486A7E">
              <w:rPr>
                <w:rFonts w:asciiTheme="minorHAnsi" w:hAnsiTheme="minorHAnsi" w:cs="Arial"/>
                <w:sz w:val="24"/>
                <w:szCs w:val="24"/>
              </w:rPr>
              <w:t>approaches</w:t>
            </w:r>
            <w:r w:rsidRPr="00486A7E">
              <w:rPr>
                <w:rFonts w:asciiTheme="minorHAnsi" w:hAnsiTheme="minorHAnsi" w:cs="Arial"/>
                <w:sz w:val="24"/>
                <w:szCs w:val="24"/>
              </w:rPr>
              <w:t xml:space="preserve"> for </w:t>
            </w:r>
            <w:r w:rsidR="005E3EB5" w:rsidRPr="00486A7E">
              <w:rPr>
                <w:rFonts w:asciiTheme="minorHAnsi" w:hAnsiTheme="minorHAnsi" w:cs="Arial"/>
                <w:sz w:val="24"/>
                <w:szCs w:val="24"/>
              </w:rPr>
              <w:t>Branches</w:t>
            </w:r>
            <w:r w:rsidRPr="00486A7E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5E3EB5" w:rsidRPr="00486A7E">
              <w:rPr>
                <w:rFonts w:asciiTheme="minorHAnsi" w:hAnsiTheme="minorHAnsi" w:cs="Arial"/>
                <w:sz w:val="24"/>
                <w:szCs w:val="24"/>
              </w:rPr>
              <w:t>Territories.</w:t>
            </w:r>
            <w:r w:rsidRPr="00486A7E">
              <w:rPr>
                <w:rFonts w:asciiTheme="minorHAnsi" w:hAnsiTheme="minorHAnsi" w:cs="Arial"/>
                <w:sz w:val="24"/>
                <w:szCs w:val="24"/>
              </w:rPr>
              <w:t xml:space="preserve"> This would need updating in line with the new CILT </w:t>
            </w:r>
            <w:r w:rsidR="005E3EB5" w:rsidRPr="00486A7E">
              <w:rPr>
                <w:rFonts w:asciiTheme="minorHAnsi" w:hAnsiTheme="minorHAnsi" w:cs="Arial"/>
                <w:sz w:val="24"/>
                <w:szCs w:val="24"/>
              </w:rPr>
              <w:t>competency</w:t>
            </w:r>
            <w:r w:rsidRPr="00486A7E">
              <w:rPr>
                <w:rFonts w:asciiTheme="minorHAnsi" w:hAnsiTheme="minorHAnsi" w:cs="Arial"/>
                <w:sz w:val="24"/>
                <w:szCs w:val="24"/>
              </w:rPr>
              <w:t xml:space="preserve"> framework and FP confirmed </w:t>
            </w:r>
            <w:r>
              <w:rPr>
                <w:rFonts w:asciiTheme="minorHAnsi" w:hAnsiTheme="minorHAnsi" w:cs="Arial"/>
                <w:sz w:val="24"/>
                <w:szCs w:val="24"/>
              </w:rPr>
              <w:t>that most of the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 xml:space="preserve"> updated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UK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guidelines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 xml:space="preserve"> content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would be 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 xml:space="preserve">align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with the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original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 xml:space="preserve"> international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CPD toolkit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 xml:space="preserve"> provided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2016-1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. It was noted that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>CIL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 xml:space="preserve">T UK 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 website is able to track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individual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 CPD records and 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 xml:space="preserve">CPD activity in the Member area. </w:t>
            </w:r>
          </w:p>
          <w:p w14:paraId="0305B291" w14:textId="0CA00A4B" w:rsidR="00C543C1" w:rsidRDefault="00C543C1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F40E77D" w14:textId="3EA79B59" w:rsidR="00BE174E" w:rsidRDefault="00C543C1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</w:t>
            </w:r>
            <w:r w:rsidR="004F5286">
              <w:rPr>
                <w:rFonts w:asciiTheme="minorHAnsi" w:hAnsiTheme="minorHAnsi" w:cs="Arial"/>
                <w:sz w:val="24"/>
                <w:szCs w:val="24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Mento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>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/Mentee programme had been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relaunched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was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going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well in the UK.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There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has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 also been a ‘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speed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webinar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>’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 run by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CILT UK which had set out the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Mentoring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 scheme very helpfully and simply for Members.</w:t>
            </w:r>
          </w:p>
          <w:p w14:paraId="719E5AE5" w14:textId="77777777" w:rsidR="00BE174E" w:rsidRDefault="00BE174E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B799C4" w14:textId="666F05D6" w:rsidR="00C543C1" w:rsidRDefault="005E3EB5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There 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>are guidebooks for both the M</w:t>
            </w:r>
            <w:r>
              <w:rPr>
                <w:rFonts w:asciiTheme="minorHAnsi" w:hAnsiTheme="minorHAnsi" w:cs="Arial"/>
                <w:sz w:val="24"/>
                <w:szCs w:val="24"/>
              </w:rPr>
              <w:t>entor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="Arial"/>
                <w:sz w:val="24"/>
                <w:szCs w:val="24"/>
              </w:rPr>
              <w:t>Mentee,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 and these </w:t>
            </w:r>
            <w:r>
              <w:rPr>
                <w:rFonts w:asciiTheme="minorHAnsi" w:hAnsiTheme="minorHAnsi" w:cs="Arial"/>
                <w:sz w:val="24"/>
                <w:szCs w:val="24"/>
              </w:rPr>
              <w:t>are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in </w:t>
            </w:r>
            <w:r w:rsidR="00C543C1">
              <w:rPr>
                <w:rFonts w:asciiTheme="minorHAnsi" w:hAnsiTheme="minorHAnsi" w:cs="Arial"/>
                <w:sz w:val="24"/>
                <w:szCs w:val="24"/>
              </w:rPr>
              <w:t xml:space="preserve">the CILT UK Member 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login area. There is a mentor agreement and as part of the process  clear confidentiality </w:t>
            </w:r>
            <w:r>
              <w:rPr>
                <w:rFonts w:asciiTheme="minorHAnsi" w:hAnsiTheme="minorHAnsi" w:cs="Arial"/>
                <w:sz w:val="24"/>
                <w:szCs w:val="24"/>
              </w:rPr>
              <w:t>requirement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="Arial"/>
                <w:sz w:val="24"/>
                <w:szCs w:val="24"/>
              </w:rPr>
              <w:t>boundaries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 xml:space="preserve"> are set on the 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 xml:space="preserve">mentoring </w:t>
            </w:r>
            <w:r w:rsidR="00BE174E">
              <w:rPr>
                <w:rFonts w:asciiTheme="minorHAnsi" w:hAnsiTheme="minorHAnsi" w:cs="Arial"/>
                <w:sz w:val="24"/>
                <w:szCs w:val="24"/>
              </w:rPr>
              <w:t>rel</w:t>
            </w:r>
            <w:r>
              <w:rPr>
                <w:rFonts w:asciiTheme="minorHAnsi" w:hAnsiTheme="minorHAnsi" w:cs="Arial"/>
                <w:sz w:val="24"/>
                <w:szCs w:val="24"/>
              </w:rPr>
              <w:t>ationship</w:t>
            </w:r>
            <w:r w:rsidR="00E63DA7">
              <w:rPr>
                <w:rFonts w:asciiTheme="minorHAnsi" w:hAnsiTheme="minorHAnsi" w:cs="Arial"/>
                <w:sz w:val="24"/>
                <w:szCs w:val="24"/>
              </w:rPr>
              <w:t xml:space="preserve"> at the start. </w:t>
            </w:r>
          </w:p>
          <w:p w14:paraId="6DED6B29" w14:textId="77777777" w:rsidR="005E3EB5" w:rsidRDefault="005E3EB5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7CAEA75" w14:textId="3FBD9772" w:rsidR="00BE174E" w:rsidRDefault="00BE174E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It was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agreed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that JH would work with FP to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continue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look at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the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opportunities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for the CILT UK mentoring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ap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proach to be adapted for other countries (also drawing on other best practice from WiLT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Sri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Lanka and other locations) </w:t>
            </w:r>
          </w:p>
          <w:p w14:paraId="4B41334D" w14:textId="5C3E67A5" w:rsidR="00BE174E" w:rsidRDefault="00BE174E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11B1E53" w14:textId="4BB27E13" w:rsidR="00BE174E" w:rsidRDefault="00BE174E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NS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would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arrange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for the WiLAT Sri Lanka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mentoring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gu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 xml:space="preserve">idelines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to be sent to JH/FP </w:t>
            </w:r>
          </w:p>
          <w:p w14:paraId="44353734" w14:textId="77777777" w:rsidR="00BE174E" w:rsidRDefault="00BE174E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A5DBF08" w14:textId="0DB603DB" w:rsidR="00BE174E" w:rsidRDefault="00BE174E" w:rsidP="00C543C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explained that on the basis of the CILT Kazakhstan work and the CILT South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Africa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/CTA USAID programme he was developing a business coaching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and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mentoring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product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</w:t>
            </w:r>
            <w:r w:rsidR="005E3EB5">
              <w:rPr>
                <w:rFonts w:asciiTheme="minorHAnsi" w:hAnsiTheme="minorHAnsi" w:cs="Arial"/>
                <w:sz w:val="24"/>
                <w:szCs w:val="24"/>
              </w:rPr>
              <w:t>again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be sold through local markets and/or with a core central product in place as well</w:t>
            </w:r>
          </w:p>
          <w:p w14:paraId="2E5A2274" w14:textId="052AF0ED" w:rsidR="00AA1400" w:rsidRPr="008157EA" w:rsidRDefault="00AA1400" w:rsidP="004F528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06949C2" w14:textId="77777777" w:rsidR="0016635B" w:rsidRDefault="00D4377E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0009F750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9D312F6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7579DC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D8898E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JH/FP</w:t>
            </w:r>
          </w:p>
          <w:p w14:paraId="2680760C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5E90283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A6C27A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AF5A9CF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CC4C50B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1AD0034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8AAD013" w14:textId="3EFF6E03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82C4A45" w14:textId="062A2976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A855907" w14:textId="08B52E20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9B7272A" w14:textId="7266502B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A1E80A0" w14:textId="5F394F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4AA842A" w14:textId="0C9D035F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970B41" w14:textId="0397C23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002665C" w14:textId="271DC1F9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A72C53" w14:textId="175C2ED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67DBAE8" w14:textId="4C3FDF46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946065" w14:textId="4B7FA091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JH/FP </w:t>
            </w:r>
          </w:p>
          <w:p w14:paraId="0F943213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CB1683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87FE96E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3208DEC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EB5BFE9" w14:textId="5170D5BA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NS – done</w:t>
            </w:r>
          </w:p>
          <w:p w14:paraId="70C42905" w14:textId="30668699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8467711" w14:textId="7252BF0F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B789443" w14:textId="074D03B2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</w:t>
            </w:r>
          </w:p>
          <w:p w14:paraId="0F0DE8CC" w14:textId="77777777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40B8734" w14:textId="2D902CA8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6635B" w:rsidRPr="00BE24B4" w14:paraId="48C56976" w14:textId="77777777" w:rsidTr="00962D2E">
        <w:trPr>
          <w:trHeight w:val="410"/>
        </w:trPr>
        <w:tc>
          <w:tcPr>
            <w:tcW w:w="988" w:type="dxa"/>
          </w:tcPr>
          <w:p w14:paraId="4C19FAB3" w14:textId="0EC59DFB" w:rsidR="0016635B" w:rsidRPr="00C32F96" w:rsidRDefault="003F559E" w:rsidP="0016635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1043EBF5" w14:textId="77777777" w:rsidR="0016635B" w:rsidRPr="00DF1B26" w:rsidRDefault="004E54DB" w:rsidP="00AA1400">
            <w:pPr>
              <w:pStyle w:val="PlainTex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1B26">
              <w:rPr>
                <w:rFonts w:asciiTheme="minorHAnsi" w:hAnsiTheme="minorHAnsi" w:cstheme="minorHAnsi"/>
                <w:b/>
                <w:sz w:val="24"/>
                <w:szCs w:val="24"/>
              </w:rPr>
              <w:t>AOB</w:t>
            </w:r>
          </w:p>
          <w:p w14:paraId="2EB6FDC5" w14:textId="77777777" w:rsidR="00BE174E" w:rsidRPr="00DF1B26" w:rsidRDefault="00BE174E" w:rsidP="00AA1400">
            <w:pPr>
              <w:pStyle w:val="PlainTex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22BB16" w14:textId="77777777" w:rsidR="00BE174E" w:rsidRPr="00DF1B26" w:rsidRDefault="00BE174E" w:rsidP="00AA1400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DM asked if the meeting papers could be sent out at least a week in advance</w:t>
            </w:r>
          </w:p>
          <w:p w14:paraId="1304C1C6" w14:textId="77777777" w:rsidR="00BE174E" w:rsidRPr="00DF1B26" w:rsidRDefault="00BE174E" w:rsidP="00AA1400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47D3B58" w14:textId="599E2D4A" w:rsidR="00BE174E" w:rsidRPr="00DF1B26" w:rsidRDefault="00BE174E" w:rsidP="00AA1400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KN – noted that  there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seemed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be good CP</w:t>
            </w:r>
            <w:r w:rsidR="005E3EB5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products and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webinar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coming out from across the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world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Recently a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Dangerous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Goods webinar had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attracted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136 </w:t>
            </w:r>
            <w:r w:rsidR="00486A7E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attendees,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so it w</w:t>
            </w:r>
            <w:r w:rsidR="00E63DA7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 important to keep an eye on the ‘hot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topics</w:t>
            </w:r>
            <w:r w:rsidR="00E63DA7">
              <w:rPr>
                <w:rFonts w:asciiTheme="minorHAnsi" w:hAnsiTheme="minorHAnsi" w:cstheme="minorHAnsi"/>
                <w:bCs/>
                <w:sz w:val="24"/>
                <w:szCs w:val="24"/>
              </w:rPr>
              <w:t>’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of the day</w:t>
            </w:r>
          </w:p>
          <w:p w14:paraId="48876EB4" w14:textId="77777777" w:rsidR="00BE174E" w:rsidRPr="00DF1B26" w:rsidRDefault="00BE174E" w:rsidP="00AA1400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6697482" w14:textId="325BBFF6" w:rsidR="00BE174E" w:rsidRPr="00486A7E" w:rsidRDefault="00BE174E" w:rsidP="00AA1400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JH/KN - Meetings for 2021 would co</w:t>
            </w:r>
            <w:r w:rsidR="005E3EB5">
              <w:rPr>
                <w:rFonts w:asciiTheme="minorHAnsi" w:hAnsiTheme="minorHAnsi" w:cstheme="minorHAnsi"/>
                <w:bCs/>
                <w:sz w:val="24"/>
                <w:szCs w:val="24"/>
              </w:rPr>
              <w:t>ntinue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(dates TBC) and be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scheduled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 weeks ahead of the IMC so that the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reporting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channels work. The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provisional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date for the next IESC (which will be a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focused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session on the join up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strategy</w:t>
            </w:r>
            <w:r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communications) </w:t>
            </w:r>
            <w:r w:rsidR="00365870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will be set </w:t>
            </w:r>
            <w:r w:rsidR="005E3EB5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>for</w:t>
            </w:r>
            <w:r w:rsidR="00365870" w:rsidRPr="00DF1B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w/b 25/1/21</w:t>
            </w:r>
          </w:p>
        </w:tc>
        <w:tc>
          <w:tcPr>
            <w:tcW w:w="1247" w:type="dxa"/>
          </w:tcPr>
          <w:p w14:paraId="5151A37E" w14:textId="15E65A31" w:rsidR="0016635B" w:rsidRDefault="0016635B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53A2726" w14:textId="77777777" w:rsidR="0016635B" w:rsidRDefault="0016635B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FE0FDB0" w14:textId="5832809E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247D1DA5" w14:textId="6EE6FA29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E17F214" w14:textId="67AEB46B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44C4DD4" w14:textId="6E529980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D7BB62" w14:textId="7C3C906A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A7D2F6A" w14:textId="6F90C78D" w:rsidR="00E63DA7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E727A2A" w14:textId="04E01D0F" w:rsidR="00E63DA7" w:rsidRPr="00BE24B4" w:rsidRDefault="00E63DA7" w:rsidP="0016635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to advise dates and scope </w:t>
            </w:r>
          </w:p>
        </w:tc>
      </w:tr>
    </w:tbl>
    <w:p w14:paraId="4B41D3D7" w14:textId="4C929CDA" w:rsidR="00893F78" w:rsidRPr="005E24FC" w:rsidRDefault="004F5286" w:rsidP="002F33D7">
      <w:pPr>
        <w:pStyle w:val="PlainText"/>
        <w:jc w:val="both"/>
        <w:rPr>
          <w:rFonts w:asciiTheme="minorHAnsi" w:hAnsiTheme="minorHAnsi" w:cs="Arial"/>
          <w:b/>
          <w:sz w:val="28"/>
          <w:szCs w:val="28"/>
        </w:rPr>
      </w:pPr>
      <w:r w:rsidRPr="005E24FC">
        <w:rPr>
          <w:rFonts w:asciiTheme="minorHAnsi" w:hAnsiTheme="minorHAnsi" w:cs="Arial"/>
          <w:b/>
          <w:sz w:val="28"/>
          <w:szCs w:val="28"/>
        </w:rPr>
        <w:t xml:space="preserve">The meeting closed at 11:45 am </w:t>
      </w:r>
    </w:p>
    <w:p w14:paraId="4B63E778" w14:textId="77777777" w:rsidR="004F5286" w:rsidRPr="00363C0F" w:rsidRDefault="004F5286" w:rsidP="002F33D7">
      <w:pPr>
        <w:pStyle w:val="PlainText"/>
        <w:jc w:val="both"/>
        <w:rPr>
          <w:rFonts w:asciiTheme="minorHAnsi" w:hAnsiTheme="minorHAnsi" w:cs="Arial"/>
          <w:b/>
          <w:sz w:val="24"/>
          <w:szCs w:val="24"/>
        </w:rPr>
      </w:pPr>
    </w:p>
    <w:p w14:paraId="0277C723" w14:textId="3EF62349" w:rsidR="00142B72" w:rsidRDefault="008B636F" w:rsidP="004138BF">
      <w:pPr>
        <w:pStyle w:val="PlainText"/>
        <w:jc w:val="both"/>
        <w:rPr>
          <w:rFonts w:asciiTheme="minorHAnsi" w:hAnsiTheme="minorHAnsi" w:cs="Arial"/>
          <w:b/>
          <w:sz w:val="28"/>
          <w:szCs w:val="28"/>
        </w:rPr>
      </w:pPr>
      <w:r w:rsidRPr="008B636F">
        <w:rPr>
          <w:rFonts w:asciiTheme="minorHAnsi" w:hAnsiTheme="minorHAnsi" w:cs="Arial"/>
          <w:b/>
          <w:sz w:val="28"/>
          <w:szCs w:val="28"/>
        </w:rPr>
        <w:lastRenderedPageBreak/>
        <w:t>F</w:t>
      </w:r>
      <w:r w:rsidR="001C62E1" w:rsidRPr="008B636F">
        <w:rPr>
          <w:rFonts w:asciiTheme="minorHAnsi" w:hAnsiTheme="minorHAnsi" w:cs="Arial"/>
          <w:b/>
          <w:sz w:val="28"/>
          <w:szCs w:val="28"/>
        </w:rPr>
        <w:t>uture</w:t>
      </w:r>
      <w:r w:rsidR="00142B72" w:rsidRPr="008B636F">
        <w:rPr>
          <w:rFonts w:asciiTheme="minorHAnsi" w:hAnsiTheme="minorHAnsi" w:cs="Arial"/>
          <w:b/>
          <w:sz w:val="28"/>
          <w:szCs w:val="28"/>
        </w:rPr>
        <w:t xml:space="preserve"> </w:t>
      </w:r>
      <w:r w:rsidR="004138BF" w:rsidRPr="008B636F">
        <w:rPr>
          <w:rFonts w:asciiTheme="minorHAnsi" w:hAnsiTheme="minorHAnsi" w:cs="Arial"/>
          <w:b/>
          <w:sz w:val="28"/>
          <w:szCs w:val="28"/>
        </w:rPr>
        <w:t>IESC Meeting Dates</w:t>
      </w:r>
      <w:r w:rsidR="00363C0F" w:rsidRPr="008B636F">
        <w:rPr>
          <w:rFonts w:asciiTheme="minorHAnsi" w:hAnsiTheme="minorHAnsi" w:cs="Arial"/>
          <w:b/>
          <w:sz w:val="28"/>
          <w:szCs w:val="28"/>
        </w:rPr>
        <w:t xml:space="preserve"> proposed </w:t>
      </w:r>
      <w:r w:rsidR="006C1103" w:rsidRPr="008B636F">
        <w:rPr>
          <w:rFonts w:asciiTheme="minorHAnsi" w:hAnsiTheme="minorHAnsi" w:cs="Arial"/>
          <w:b/>
          <w:sz w:val="28"/>
          <w:szCs w:val="28"/>
        </w:rPr>
        <w:t>in 20</w:t>
      </w:r>
      <w:r w:rsidRPr="008B636F">
        <w:rPr>
          <w:rFonts w:asciiTheme="minorHAnsi" w:hAnsiTheme="minorHAnsi" w:cs="Arial"/>
          <w:b/>
          <w:sz w:val="28"/>
          <w:szCs w:val="28"/>
        </w:rPr>
        <w:t xml:space="preserve">21 </w:t>
      </w:r>
    </w:p>
    <w:p w14:paraId="03B48C74" w14:textId="407CE4F4" w:rsidR="00964C05" w:rsidRDefault="00964C05" w:rsidP="004138BF">
      <w:pPr>
        <w:pStyle w:val="PlainText"/>
        <w:jc w:val="both"/>
        <w:rPr>
          <w:rFonts w:asciiTheme="minorHAnsi" w:hAnsiTheme="minorHAnsi" w:cs="Arial"/>
          <w:b/>
          <w:sz w:val="28"/>
          <w:szCs w:val="28"/>
        </w:rPr>
      </w:pPr>
    </w:p>
    <w:p w14:paraId="1F1B89AC" w14:textId="77777777" w:rsidR="00A75920" w:rsidRDefault="00A75920" w:rsidP="004138BF">
      <w:pPr>
        <w:pStyle w:val="PlainText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H</w:t>
      </w:r>
      <w:r w:rsidR="00964C05" w:rsidRPr="00CA474A">
        <w:rPr>
          <w:rFonts w:asciiTheme="minorHAnsi" w:hAnsiTheme="minorHAnsi" w:cs="Arial"/>
          <w:b/>
          <w:sz w:val="24"/>
          <w:szCs w:val="24"/>
        </w:rPr>
        <w:t>eld at least 2 weeks ahead of the IMC meeting schedule so that actions and issues can feed in</w:t>
      </w:r>
      <w:r w:rsidR="00246659">
        <w:rPr>
          <w:rFonts w:asciiTheme="minorHAnsi" w:hAnsiTheme="minorHAnsi" w:cs="Arial"/>
          <w:b/>
          <w:sz w:val="24"/>
          <w:szCs w:val="24"/>
        </w:rPr>
        <w:t xml:space="preserve">. </w:t>
      </w:r>
    </w:p>
    <w:p w14:paraId="355AF664" w14:textId="28109471" w:rsidR="00964C05" w:rsidRPr="00CA474A" w:rsidRDefault="00964C05" w:rsidP="004138BF">
      <w:pPr>
        <w:pStyle w:val="PlainText"/>
        <w:jc w:val="both"/>
        <w:rPr>
          <w:rFonts w:asciiTheme="minorHAnsi" w:hAnsiTheme="minorHAnsi" w:cs="Arial"/>
          <w:b/>
          <w:sz w:val="24"/>
          <w:szCs w:val="24"/>
        </w:rPr>
      </w:pPr>
      <w:r w:rsidRPr="00CA474A">
        <w:rPr>
          <w:rFonts w:asciiTheme="minorHAnsi" w:hAnsiTheme="minorHAnsi" w:cs="Arial"/>
          <w:b/>
          <w:sz w:val="24"/>
          <w:szCs w:val="24"/>
        </w:rPr>
        <w:t xml:space="preserve">Dates </w:t>
      </w:r>
      <w:r w:rsidR="009B4FE2" w:rsidRPr="00CA474A">
        <w:rPr>
          <w:rFonts w:asciiTheme="minorHAnsi" w:hAnsiTheme="minorHAnsi" w:cs="Arial"/>
          <w:b/>
          <w:sz w:val="24"/>
          <w:szCs w:val="24"/>
        </w:rPr>
        <w:t>provisionally</w:t>
      </w:r>
      <w:r w:rsidRPr="00CA474A">
        <w:rPr>
          <w:rFonts w:asciiTheme="minorHAnsi" w:hAnsiTheme="minorHAnsi" w:cs="Arial"/>
          <w:b/>
          <w:sz w:val="24"/>
          <w:szCs w:val="24"/>
        </w:rPr>
        <w:t xml:space="preserve"> planned</w:t>
      </w:r>
      <w:r w:rsidR="00A75920">
        <w:rPr>
          <w:rFonts w:asciiTheme="minorHAnsi" w:hAnsiTheme="minorHAnsi" w:cs="Arial"/>
          <w:b/>
          <w:sz w:val="24"/>
          <w:szCs w:val="24"/>
        </w:rPr>
        <w:t>*</w:t>
      </w:r>
    </w:p>
    <w:p w14:paraId="7662E5C0" w14:textId="4B14F6F4" w:rsidR="00964C05" w:rsidRDefault="00964C05" w:rsidP="004138BF">
      <w:pPr>
        <w:pStyle w:val="PlainText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64C05" w14:paraId="6267846A" w14:textId="77777777" w:rsidTr="00964C05">
        <w:tc>
          <w:tcPr>
            <w:tcW w:w="4811" w:type="dxa"/>
          </w:tcPr>
          <w:p w14:paraId="3682475D" w14:textId="1ADE008F" w:rsidR="00964C05" w:rsidRDefault="00964C05" w:rsidP="004138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 of IESC ……</w:t>
            </w:r>
          </w:p>
        </w:tc>
        <w:tc>
          <w:tcPr>
            <w:tcW w:w="4811" w:type="dxa"/>
          </w:tcPr>
          <w:p w14:paraId="3EF89B38" w14:textId="2BA93B81" w:rsidR="00964C05" w:rsidRDefault="00964C05" w:rsidP="004138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Feeding into IMC on date….</w:t>
            </w:r>
          </w:p>
        </w:tc>
      </w:tr>
      <w:tr w:rsidR="00964C05" w14:paraId="77952FC3" w14:textId="77777777" w:rsidTr="00964C05">
        <w:tc>
          <w:tcPr>
            <w:tcW w:w="4811" w:type="dxa"/>
          </w:tcPr>
          <w:p w14:paraId="3F015991" w14:textId="6929E6ED" w:rsid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Thursday 28 January</w:t>
            </w:r>
          </w:p>
          <w:p w14:paraId="078D05CA" w14:textId="5DE780C7" w:rsid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09:30 – 12:00 noon GMT </w:t>
            </w:r>
          </w:p>
          <w:p w14:paraId="1544441D" w14:textId="790E1A6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Zoom</w:t>
            </w:r>
          </w:p>
          <w:p w14:paraId="3E8A0CE6" w14:textId="77777777" w:rsidR="00964C05" w:rsidRDefault="00964C05" w:rsidP="004138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0510BEE5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 xml:space="preserve">Friday 12 February </w:t>
            </w:r>
          </w:p>
          <w:p w14:paraId="6E780E69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11:00 – 13:00 GMT</w:t>
            </w:r>
          </w:p>
          <w:p w14:paraId="0ECDCD54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Zoom</w:t>
            </w:r>
          </w:p>
          <w:p w14:paraId="511D9976" w14:textId="77777777" w:rsidR="00964C05" w:rsidRDefault="00964C05" w:rsidP="004138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64C05" w14:paraId="3E5598E0" w14:textId="77777777" w:rsidTr="00964C05">
        <w:tc>
          <w:tcPr>
            <w:tcW w:w="4811" w:type="dxa"/>
          </w:tcPr>
          <w:p w14:paraId="55F075A6" w14:textId="6D39B7EF" w:rsid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Thursday 29 April</w:t>
            </w:r>
          </w:p>
          <w:p w14:paraId="5A524548" w14:textId="7E7D3E0F" w:rsid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09:30 – 12:00 noon BST (08:30 GMT) </w:t>
            </w:r>
          </w:p>
          <w:p w14:paraId="063D7946" w14:textId="3957E30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Zoom/Tbc </w:t>
            </w:r>
          </w:p>
          <w:p w14:paraId="31563B42" w14:textId="77777777" w:rsidR="00964C05" w:rsidRDefault="00964C05" w:rsidP="004138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7BBA2710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Thursday 13 May</w:t>
            </w:r>
          </w:p>
          <w:p w14:paraId="2F7999B5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12:00 – 14:00 BST (11:00 GMT)</w:t>
            </w:r>
          </w:p>
          <w:p w14:paraId="670A8932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Zoom / Tbc</w:t>
            </w:r>
          </w:p>
          <w:p w14:paraId="542C30B6" w14:textId="77777777" w:rsidR="00964C05" w:rsidRDefault="00964C05" w:rsidP="004138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64C05" w14:paraId="11B8BB85" w14:textId="77777777" w:rsidTr="00964C05">
        <w:tc>
          <w:tcPr>
            <w:tcW w:w="4811" w:type="dxa"/>
          </w:tcPr>
          <w:p w14:paraId="6BC7BCE5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Thursday 19 August</w:t>
            </w:r>
          </w:p>
          <w:p w14:paraId="29E58BA3" w14:textId="587385E0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09:30 – 12:00 noon BST (08:30 GMT) </w:t>
            </w:r>
          </w:p>
          <w:p w14:paraId="74D68C48" w14:textId="17CB9804" w:rsidR="00964C05" w:rsidRDefault="00A75920" w:rsidP="004138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Zoom/Tbc</w:t>
            </w:r>
          </w:p>
        </w:tc>
        <w:tc>
          <w:tcPr>
            <w:tcW w:w="4811" w:type="dxa"/>
          </w:tcPr>
          <w:p w14:paraId="44553DF1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 xml:space="preserve">Thursday 2 September </w:t>
            </w:r>
          </w:p>
          <w:p w14:paraId="15362E7B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12:00 – 14:00 BST (11:00 GMT)</w:t>
            </w:r>
          </w:p>
          <w:p w14:paraId="5AA1D5AF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Zoom / Tbc</w:t>
            </w:r>
          </w:p>
          <w:p w14:paraId="65D0AE39" w14:textId="77777777" w:rsidR="00964C05" w:rsidRDefault="00964C05" w:rsidP="004138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64C05" w14:paraId="041379A1" w14:textId="77777777" w:rsidTr="00964C05">
        <w:tc>
          <w:tcPr>
            <w:tcW w:w="4811" w:type="dxa"/>
          </w:tcPr>
          <w:p w14:paraId="54D0CBDE" w14:textId="662AC29B" w:rsid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Thursday 11 November</w:t>
            </w:r>
          </w:p>
          <w:p w14:paraId="52CEDD0C" w14:textId="77777777" w:rsidR="00964C05" w:rsidRDefault="00A75920" w:rsidP="004138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09:30 – 12:00 noon GMT</w:t>
            </w:r>
          </w:p>
          <w:p w14:paraId="76FE85A0" w14:textId="660B5811" w:rsidR="00A75920" w:rsidRDefault="00A75920" w:rsidP="004138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Zoom/Tbc </w:t>
            </w:r>
          </w:p>
        </w:tc>
        <w:tc>
          <w:tcPr>
            <w:tcW w:w="4811" w:type="dxa"/>
          </w:tcPr>
          <w:p w14:paraId="7D876B9D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 xml:space="preserve">Thursday 25 November </w:t>
            </w:r>
          </w:p>
          <w:p w14:paraId="4F384FC2" w14:textId="77777777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11:00 – 13:00 GMT</w:t>
            </w:r>
          </w:p>
          <w:p w14:paraId="1D5940B1" w14:textId="3E58AAB5" w:rsidR="00964C05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sz w:val="24"/>
                <w:szCs w:val="24"/>
              </w:rPr>
              <w:t>Zoom / Tbc</w:t>
            </w:r>
          </w:p>
        </w:tc>
      </w:tr>
      <w:tr w:rsidR="00A75920" w:rsidRPr="00A75920" w14:paraId="4E1E7428" w14:textId="77777777" w:rsidTr="002D6E44">
        <w:tc>
          <w:tcPr>
            <w:tcW w:w="9622" w:type="dxa"/>
            <w:gridSpan w:val="2"/>
          </w:tcPr>
          <w:p w14:paraId="6570742D" w14:textId="77777777" w:rsidR="00A75920" w:rsidRPr="00A75920" w:rsidRDefault="00A75920" w:rsidP="004138BF">
            <w:pPr>
              <w:pStyle w:val="PlainText"/>
              <w:jc w:val="both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</w:p>
          <w:p w14:paraId="548D6459" w14:textId="77777777" w:rsid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A75920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 xml:space="preserve">*Note any additional/emergency IESC dates will be timetabled around the core meetings </w:t>
            </w:r>
          </w:p>
          <w:p w14:paraId="4BF34157" w14:textId="3FAC6AE3" w:rsidR="00A75920" w:rsidRPr="00A75920" w:rsidRDefault="00A75920" w:rsidP="00A75920">
            <w:pPr>
              <w:pStyle w:val="PlainText"/>
              <w:jc w:val="both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</w:p>
        </w:tc>
      </w:tr>
    </w:tbl>
    <w:p w14:paraId="1487EB0E" w14:textId="4CAE4451" w:rsidR="00632E6B" w:rsidRPr="00A75920" w:rsidRDefault="00632E6B" w:rsidP="008B636F">
      <w:pPr>
        <w:pStyle w:val="PlainText"/>
        <w:ind w:left="42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sectPr w:rsidR="00632E6B" w:rsidRPr="00A75920" w:rsidSect="007222BC">
      <w:headerReference w:type="first" r:id="rId9"/>
      <w:footerReference w:type="first" r:id="rId10"/>
      <w:pgSz w:w="11900" w:h="16840"/>
      <w:pgMar w:top="1134" w:right="1134" w:bottom="1134" w:left="1134" w:header="70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7D6C" w14:textId="77777777" w:rsidR="00FB4EA3" w:rsidRDefault="00FB4EA3" w:rsidP="00612FD9">
      <w:r>
        <w:separator/>
      </w:r>
    </w:p>
  </w:endnote>
  <w:endnote w:type="continuationSeparator" w:id="0">
    <w:p w14:paraId="6138252F" w14:textId="77777777" w:rsidR="00FB4EA3" w:rsidRDefault="00FB4EA3" w:rsidP="006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2ACA" w14:textId="77777777" w:rsidR="005E3EB5" w:rsidRPr="00C33ED0" w:rsidRDefault="005E3EB5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b/>
        <w:color w:val="361164"/>
        <w:sz w:val="16"/>
        <w:szCs w:val="16"/>
      </w:rPr>
    </w:pPr>
    <w:r w:rsidRPr="00C33ED0">
      <w:rPr>
        <w:rFonts w:asciiTheme="minorHAnsi" w:eastAsiaTheme="minorHAnsi" w:hAnsiTheme="minorHAnsi" w:cs="Imago-Medium"/>
        <w:b/>
        <w:color w:val="361164"/>
        <w:sz w:val="16"/>
        <w:szCs w:val="16"/>
      </w:rPr>
      <w:t>The Chartered Institute of Logistics and Transport</w:t>
    </w:r>
  </w:p>
  <w:p w14:paraId="077B88F0" w14:textId="77777777" w:rsidR="005E3EB5" w:rsidRPr="00C33ED0" w:rsidRDefault="005E3EB5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Registered Office: Earlstrees Court | Earlstrees Road | Corby | Northants | United Kingdom | NN17 4AX</w:t>
    </w:r>
  </w:p>
  <w:p w14:paraId="294114EA" w14:textId="77777777" w:rsidR="005E3EB5" w:rsidRPr="00C33ED0" w:rsidRDefault="005E3EB5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T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+44 (0)1536 740162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E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info@ciltinternational.org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W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www.ciltinternational.org</w:t>
    </w:r>
  </w:p>
  <w:p w14:paraId="40CC118D" w14:textId="77777777" w:rsidR="005E3EB5" w:rsidRPr="00C33ED0" w:rsidRDefault="005E3EB5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1"/>
        <w:szCs w:val="11"/>
      </w:rPr>
    </w:pPr>
  </w:p>
  <w:p w14:paraId="6FCA1F11" w14:textId="77777777" w:rsidR="005E3EB5" w:rsidRPr="00C33ED0" w:rsidRDefault="005E3EB5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color w:val="000000"/>
        <w:sz w:val="20"/>
        <w:szCs w:val="20"/>
      </w:rPr>
    </w:pPr>
    <w:r w:rsidRPr="00C33ED0">
      <w:rPr>
        <w:rFonts w:asciiTheme="minorHAnsi" w:eastAsia="Imago-Light" w:hAnsiTheme="minorHAnsi" w:cs="Imago-Light"/>
        <w:color w:val="361164"/>
        <w:sz w:val="11"/>
        <w:szCs w:val="11"/>
      </w:rPr>
      <w:t>Charity Registration Number: 313376</w:t>
    </w:r>
  </w:p>
  <w:p w14:paraId="3816CF01" w14:textId="77777777" w:rsidR="005E3EB5" w:rsidRDefault="005E3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729F" w14:textId="77777777" w:rsidR="00FB4EA3" w:rsidRDefault="00FB4EA3" w:rsidP="00612FD9">
      <w:r>
        <w:separator/>
      </w:r>
    </w:p>
  </w:footnote>
  <w:footnote w:type="continuationSeparator" w:id="0">
    <w:p w14:paraId="6B802AB8" w14:textId="77777777" w:rsidR="00FB4EA3" w:rsidRDefault="00FB4EA3" w:rsidP="006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E0F9" w14:textId="77777777" w:rsidR="005E3EB5" w:rsidRDefault="005E3EB5" w:rsidP="00B31050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558BA16"/>
    <w:lvl w:ilvl="0">
      <w:start w:val="1"/>
      <w:numFmt w:val="bullet"/>
      <w:pStyle w:val="ListBullet2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hint="default"/>
        <w:b w:val="0"/>
        <w:i w:val="0"/>
        <w:color w:val="083065"/>
        <w:sz w:val="20"/>
      </w:rPr>
    </w:lvl>
  </w:abstractNum>
  <w:abstractNum w:abstractNumId="1" w15:restartNumberingAfterBreak="0">
    <w:nsid w:val="FFFFFF88"/>
    <w:multiLevelType w:val="singleLevel"/>
    <w:tmpl w:val="8BF8522C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170"/>
      </w:pPr>
      <w:rPr>
        <w:rFonts w:ascii="Helvetica Neue" w:hAnsi="Helvetica Neue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BCEE8194"/>
    <w:lvl w:ilvl="0">
      <w:start w:val="1"/>
      <w:numFmt w:val="bullet"/>
      <w:pStyle w:val="ListBullet"/>
      <w:lvlText w:val="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DF6421"/>
      </w:rPr>
    </w:lvl>
  </w:abstractNum>
  <w:abstractNum w:abstractNumId="3" w15:restartNumberingAfterBreak="0">
    <w:nsid w:val="06EE1806"/>
    <w:multiLevelType w:val="hybridMultilevel"/>
    <w:tmpl w:val="A2CE5A1C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DAC"/>
    <w:multiLevelType w:val="hybridMultilevel"/>
    <w:tmpl w:val="EF8C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2C2D"/>
    <w:multiLevelType w:val="hybridMultilevel"/>
    <w:tmpl w:val="CD38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058"/>
    <w:multiLevelType w:val="hybridMultilevel"/>
    <w:tmpl w:val="931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2BFD"/>
    <w:multiLevelType w:val="hybridMultilevel"/>
    <w:tmpl w:val="DCF2D27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8344B71"/>
    <w:multiLevelType w:val="hybridMultilevel"/>
    <w:tmpl w:val="ECD4FE82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30117"/>
    <w:multiLevelType w:val="hybridMultilevel"/>
    <w:tmpl w:val="1D5CDBE4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0089"/>
    <w:multiLevelType w:val="hybridMultilevel"/>
    <w:tmpl w:val="496AE97E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2C03"/>
    <w:multiLevelType w:val="hybridMultilevel"/>
    <w:tmpl w:val="187C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D84BE8"/>
    <w:multiLevelType w:val="hybridMultilevel"/>
    <w:tmpl w:val="745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2669"/>
    <w:multiLevelType w:val="hybridMultilevel"/>
    <w:tmpl w:val="76E0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02C4A"/>
    <w:multiLevelType w:val="hybridMultilevel"/>
    <w:tmpl w:val="A868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F45A8"/>
    <w:multiLevelType w:val="hybridMultilevel"/>
    <w:tmpl w:val="E616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B23F7"/>
    <w:multiLevelType w:val="hybridMultilevel"/>
    <w:tmpl w:val="EAF2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184C6C"/>
    <w:multiLevelType w:val="hybridMultilevel"/>
    <w:tmpl w:val="4298234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628D6"/>
    <w:multiLevelType w:val="hybridMultilevel"/>
    <w:tmpl w:val="842E65F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C2011"/>
    <w:multiLevelType w:val="hybridMultilevel"/>
    <w:tmpl w:val="B3A8C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827D5F"/>
    <w:multiLevelType w:val="hybridMultilevel"/>
    <w:tmpl w:val="FC66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14165"/>
    <w:multiLevelType w:val="hybridMultilevel"/>
    <w:tmpl w:val="293C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57A78"/>
    <w:multiLevelType w:val="hybridMultilevel"/>
    <w:tmpl w:val="4B44F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6389D"/>
    <w:multiLevelType w:val="hybridMultilevel"/>
    <w:tmpl w:val="254A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4A733F"/>
    <w:multiLevelType w:val="hybridMultilevel"/>
    <w:tmpl w:val="01E6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33579"/>
    <w:multiLevelType w:val="hybridMultilevel"/>
    <w:tmpl w:val="63F0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D544E"/>
    <w:multiLevelType w:val="hybridMultilevel"/>
    <w:tmpl w:val="D770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24C4D"/>
    <w:multiLevelType w:val="hybridMultilevel"/>
    <w:tmpl w:val="D9B491E4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22F13"/>
    <w:multiLevelType w:val="hybridMultilevel"/>
    <w:tmpl w:val="2C48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47D02"/>
    <w:multiLevelType w:val="hybridMultilevel"/>
    <w:tmpl w:val="33522222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4"/>
  </w:num>
  <w:num w:numId="5">
    <w:abstractNumId w:val="21"/>
  </w:num>
  <w:num w:numId="6">
    <w:abstractNumId w:val="7"/>
  </w:num>
  <w:num w:numId="7">
    <w:abstractNumId w:val="18"/>
  </w:num>
  <w:num w:numId="8">
    <w:abstractNumId w:val="9"/>
  </w:num>
  <w:num w:numId="9">
    <w:abstractNumId w:val="8"/>
  </w:num>
  <w:num w:numId="10">
    <w:abstractNumId w:val="17"/>
  </w:num>
  <w:num w:numId="11">
    <w:abstractNumId w:val="3"/>
  </w:num>
  <w:num w:numId="12">
    <w:abstractNumId w:val="27"/>
  </w:num>
  <w:num w:numId="13">
    <w:abstractNumId w:val="10"/>
  </w:num>
  <w:num w:numId="14">
    <w:abstractNumId w:val="29"/>
  </w:num>
  <w:num w:numId="15">
    <w:abstractNumId w:val="11"/>
  </w:num>
  <w:num w:numId="16">
    <w:abstractNumId w:val="16"/>
  </w:num>
  <w:num w:numId="17">
    <w:abstractNumId w:val="23"/>
  </w:num>
  <w:num w:numId="18">
    <w:abstractNumId w:val="13"/>
  </w:num>
  <w:num w:numId="19">
    <w:abstractNumId w:val="14"/>
  </w:num>
  <w:num w:numId="20">
    <w:abstractNumId w:val="28"/>
  </w:num>
  <w:num w:numId="21">
    <w:abstractNumId w:val="25"/>
  </w:num>
  <w:num w:numId="22">
    <w:abstractNumId w:val="22"/>
  </w:num>
  <w:num w:numId="23">
    <w:abstractNumId w:val="26"/>
  </w:num>
  <w:num w:numId="24">
    <w:abstractNumId w:val="12"/>
  </w:num>
  <w:num w:numId="25">
    <w:abstractNumId w:val="15"/>
  </w:num>
  <w:num w:numId="26">
    <w:abstractNumId w:val="19"/>
  </w:num>
  <w:num w:numId="27">
    <w:abstractNumId w:val="5"/>
  </w:num>
  <w:num w:numId="28">
    <w:abstractNumId w:val="20"/>
  </w:num>
  <w:num w:numId="29">
    <w:abstractNumId w:val="6"/>
  </w:num>
  <w:num w:numId="3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5"/>
    <w:rsid w:val="000069D4"/>
    <w:rsid w:val="00026871"/>
    <w:rsid w:val="0004735D"/>
    <w:rsid w:val="0004779D"/>
    <w:rsid w:val="00053C03"/>
    <w:rsid w:val="000606D6"/>
    <w:rsid w:val="00071794"/>
    <w:rsid w:val="000737F5"/>
    <w:rsid w:val="00083818"/>
    <w:rsid w:val="00090951"/>
    <w:rsid w:val="00093540"/>
    <w:rsid w:val="000A6DD5"/>
    <w:rsid w:val="000B266A"/>
    <w:rsid w:val="000B48EA"/>
    <w:rsid w:val="000B68AC"/>
    <w:rsid w:val="000B7A40"/>
    <w:rsid w:val="000C176E"/>
    <w:rsid w:val="000D682B"/>
    <w:rsid w:val="000E1AD2"/>
    <w:rsid w:val="000E69B2"/>
    <w:rsid w:val="000E7D68"/>
    <w:rsid w:val="000F1743"/>
    <w:rsid w:val="000F4F61"/>
    <w:rsid w:val="001028BE"/>
    <w:rsid w:val="0010341C"/>
    <w:rsid w:val="00110C5D"/>
    <w:rsid w:val="00111A2D"/>
    <w:rsid w:val="001152A5"/>
    <w:rsid w:val="0013371F"/>
    <w:rsid w:val="00133EA6"/>
    <w:rsid w:val="00142B72"/>
    <w:rsid w:val="00143A51"/>
    <w:rsid w:val="00164282"/>
    <w:rsid w:val="001647E3"/>
    <w:rsid w:val="0016635B"/>
    <w:rsid w:val="00176606"/>
    <w:rsid w:val="0019154E"/>
    <w:rsid w:val="0019597B"/>
    <w:rsid w:val="001A29F6"/>
    <w:rsid w:val="001B44BC"/>
    <w:rsid w:val="001C2135"/>
    <w:rsid w:val="001C3BF4"/>
    <w:rsid w:val="001C62E1"/>
    <w:rsid w:val="001D2F50"/>
    <w:rsid w:val="001D622C"/>
    <w:rsid w:val="002103CA"/>
    <w:rsid w:val="0021263A"/>
    <w:rsid w:val="0021566E"/>
    <w:rsid w:val="00230C20"/>
    <w:rsid w:val="00244C97"/>
    <w:rsid w:val="00246659"/>
    <w:rsid w:val="002543FA"/>
    <w:rsid w:val="002600B4"/>
    <w:rsid w:val="00271933"/>
    <w:rsid w:val="002721F7"/>
    <w:rsid w:val="00272873"/>
    <w:rsid w:val="00273B8B"/>
    <w:rsid w:val="00274152"/>
    <w:rsid w:val="002777D5"/>
    <w:rsid w:val="00284AEC"/>
    <w:rsid w:val="0029352A"/>
    <w:rsid w:val="002B554B"/>
    <w:rsid w:val="002B7F5D"/>
    <w:rsid w:val="002C1A2B"/>
    <w:rsid w:val="002C1CE4"/>
    <w:rsid w:val="002C34B8"/>
    <w:rsid w:val="002C415B"/>
    <w:rsid w:val="002D3C60"/>
    <w:rsid w:val="002F0B12"/>
    <w:rsid w:val="002F33D7"/>
    <w:rsid w:val="002F3699"/>
    <w:rsid w:val="003001F7"/>
    <w:rsid w:val="003116A6"/>
    <w:rsid w:val="00323B30"/>
    <w:rsid w:val="00330DB0"/>
    <w:rsid w:val="00333D71"/>
    <w:rsid w:val="003342A7"/>
    <w:rsid w:val="0033433F"/>
    <w:rsid w:val="00347975"/>
    <w:rsid w:val="00354369"/>
    <w:rsid w:val="00360931"/>
    <w:rsid w:val="00363C0F"/>
    <w:rsid w:val="00364DAA"/>
    <w:rsid w:val="00365870"/>
    <w:rsid w:val="003679D7"/>
    <w:rsid w:val="0037685B"/>
    <w:rsid w:val="00377048"/>
    <w:rsid w:val="0038162B"/>
    <w:rsid w:val="00381A98"/>
    <w:rsid w:val="0038224C"/>
    <w:rsid w:val="00386527"/>
    <w:rsid w:val="00391921"/>
    <w:rsid w:val="00391C53"/>
    <w:rsid w:val="00393D12"/>
    <w:rsid w:val="003964BB"/>
    <w:rsid w:val="003A2245"/>
    <w:rsid w:val="003A30A3"/>
    <w:rsid w:val="003B0520"/>
    <w:rsid w:val="003B1D9F"/>
    <w:rsid w:val="003C3256"/>
    <w:rsid w:val="003C33DE"/>
    <w:rsid w:val="003D2430"/>
    <w:rsid w:val="003D57B1"/>
    <w:rsid w:val="003E2AC9"/>
    <w:rsid w:val="003E7756"/>
    <w:rsid w:val="003F3202"/>
    <w:rsid w:val="003F559E"/>
    <w:rsid w:val="00404F8A"/>
    <w:rsid w:val="004137E2"/>
    <w:rsid w:val="004138BF"/>
    <w:rsid w:val="00427896"/>
    <w:rsid w:val="00432BD0"/>
    <w:rsid w:val="0044724A"/>
    <w:rsid w:val="00453E18"/>
    <w:rsid w:val="00454B93"/>
    <w:rsid w:val="00460275"/>
    <w:rsid w:val="0048338E"/>
    <w:rsid w:val="00486A7E"/>
    <w:rsid w:val="00486C31"/>
    <w:rsid w:val="004876B7"/>
    <w:rsid w:val="00487DC7"/>
    <w:rsid w:val="004942E2"/>
    <w:rsid w:val="004C6479"/>
    <w:rsid w:val="004D7B3D"/>
    <w:rsid w:val="004E1269"/>
    <w:rsid w:val="004E21C6"/>
    <w:rsid w:val="004E54DB"/>
    <w:rsid w:val="004F1CF9"/>
    <w:rsid w:val="004F284E"/>
    <w:rsid w:val="004F3DF3"/>
    <w:rsid w:val="004F5286"/>
    <w:rsid w:val="00503A6D"/>
    <w:rsid w:val="005176A3"/>
    <w:rsid w:val="00517A2A"/>
    <w:rsid w:val="00530645"/>
    <w:rsid w:val="00536D73"/>
    <w:rsid w:val="0053768A"/>
    <w:rsid w:val="00546AB1"/>
    <w:rsid w:val="005612BF"/>
    <w:rsid w:val="0057119B"/>
    <w:rsid w:val="005A05DC"/>
    <w:rsid w:val="005A2334"/>
    <w:rsid w:val="005A366A"/>
    <w:rsid w:val="005A64B8"/>
    <w:rsid w:val="005D0679"/>
    <w:rsid w:val="005D448D"/>
    <w:rsid w:val="005D4C1F"/>
    <w:rsid w:val="005D7E63"/>
    <w:rsid w:val="005E24FC"/>
    <w:rsid w:val="005E2615"/>
    <w:rsid w:val="005E307E"/>
    <w:rsid w:val="005E3EB5"/>
    <w:rsid w:val="005F2301"/>
    <w:rsid w:val="005F2CC2"/>
    <w:rsid w:val="00612FD9"/>
    <w:rsid w:val="0062298F"/>
    <w:rsid w:val="006277C4"/>
    <w:rsid w:val="00632E6B"/>
    <w:rsid w:val="0064036F"/>
    <w:rsid w:val="00642B93"/>
    <w:rsid w:val="00644FAC"/>
    <w:rsid w:val="00660320"/>
    <w:rsid w:val="006678F3"/>
    <w:rsid w:val="006715EF"/>
    <w:rsid w:val="00681D67"/>
    <w:rsid w:val="00683535"/>
    <w:rsid w:val="00683E50"/>
    <w:rsid w:val="00686506"/>
    <w:rsid w:val="00686597"/>
    <w:rsid w:val="006A16CC"/>
    <w:rsid w:val="006A1FEF"/>
    <w:rsid w:val="006B773F"/>
    <w:rsid w:val="006C1103"/>
    <w:rsid w:val="006C4019"/>
    <w:rsid w:val="006D2D9F"/>
    <w:rsid w:val="006E21CE"/>
    <w:rsid w:val="00701B8E"/>
    <w:rsid w:val="007038C8"/>
    <w:rsid w:val="00704679"/>
    <w:rsid w:val="00704DF9"/>
    <w:rsid w:val="007052AA"/>
    <w:rsid w:val="00706301"/>
    <w:rsid w:val="00711A9F"/>
    <w:rsid w:val="007222BC"/>
    <w:rsid w:val="00732113"/>
    <w:rsid w:val="00735DFE"/>
    <w:rsid w:val="007376E5"/>
    <w:rsid w:val="00741F75"/>
    <w:rsid w:val="007436A9"/>
    <w:rsid w:val="0074482E"/>
    <w:rsid w:val="0075212E"/>
    <w:rsid w:val="007528F8"/>
    <w:rsid w:val="007566B6"/>
    <w:rsid w:val="007619B6"/>
    <w:rsid w:val="007656DE"/>
    <w:rsid w:val="00767B91"/>
    <w:rsid w:val="00775515"/>
    <w:rsid w:val="00783081"/>
    <w:rsid w:val="0079568A"/>
    <w:rsid w:val="00796610"/>
    <w:rsid w:val="007A0E15"/>
    <w:rsid w:val="007A47AA"/>
    <w:rsid w:val="007A562E"/>
    <w:rsid w:val="007C0061"/>
    <w:rsid w:val="007C13B3"/>
    <w:rsid w:val="007D4800"/>
    <w:rsid w:val="007E106A"/>
    <w:rsid w:val="007E7DB5"/>
    <w:rsid w:val="007F43BC"/>
    <w:rsid w:val="00800D1E"/>
    <w:rsid w:val="0080120F"/>
    <w:rsid w:val="00811A1C"/>
    <w:rsid w:val="008157EA"/>
    <w:rsid w:val="00827C5F"/>
    <w:rsid w:val="00832273"/>
    <w:rsid w:val="0083485C"/>
    <w:rsid w:val="00835B79"/>
    <w:rsid w:val="00835D78"/>
    <w:rsid w:val="00840187"/>
    <w:rsid w:val="00851DC8"/>
    <w:rsid w:val="00852F3D"/>
    <w:rsid w:val="0085639B"/>
    <w:rsid w:val="008644FF"/>
    <w:rsid w:val="0088106B"/>
    <w:rsid w:val="00890295"/>
    <w:rsid w:val="00893F78"/>
    <w:rsid w:val="008A194E"/>
    <w:rsid w:val="008A1EB6"/>
    <w:rsid w:val="008A2B95"/>
    <w:rsid w:val="008B636F"/>
    <w:rsid w:val="008C52C7"/>
    <w:rsid w:val="008C6FAA"/>
    <w:rsid w:val="008D1C12"/>
    <w:rsid w:val="008D2768"/>
    <w:rsid w:val="008E5916"/>
    <w:rsid w:val="008F686C"/>
    <w:rsid w:val="008F7C95"/>
    <w:rsid w:val="008F7F20"/>
    <w:rsid w:val="009037CC"/>
    <w:rsid w:val="00916282"/>
    <w:rsid w:val="0092060D"/>
    <w:rsid w:val="00945B05"/>
    <w:rsid w:val="009500DD"/>
    <w:rsid w:val="009575E9"/>
    <w:rsid w:val="00960843"/>
    <w:rsid w:val="00962778"/>
    <w:rsid w:val="00962D2E"/>
    <w:rsid w:val="00964C05"/>
    <w:rsid w:val="009708CA"/>
    <w:rsid w:val="0097303A"/>
    <w:rsid w:val="009742EC"/>
    <w:rsid w:val="0097431C"/>
    <w:rsid w:val="00974EE6"/>
    <w:rsid w:val="00975890"/>
    <w:rsid w:val="00992940"/>
    <w:rsid w:val="00993CE7"/>
    <w:rsid w:val="00993E86"/>
    <w:rsid w:val="00993FB8"/>
    <w:rsid w:val="009A1217"/>
    <w:rsid w:val="009A3B44"/>
    <w:rsid w:val="009A5735"/>
    <w:rsid w:val="009A7726"/>
    <w:rsid w:val="009B1B5C"/>
    <w:rsid w:val="009B4FE2"/>
    <w:rsid w:val="009C3EE4"/>
    <w:rsid w:val="009C5E71"/>
    <w:rsid w:val="009D4129"/>
    <w:rsid w:val="009E421E"/>
    <w:rsid w:val="009E76B4"/>
    <w:rsid w:val="00A13DBB"/>
    <w:rsid w:val="00A15401"/>
    <w:rsid w:val="00A258EB"/>
    <w:rsid w:val="00A2625D"/>
    <w:rsid w:val="00A27EAE"/>
    <w:rsid w:val="00A37E1E"/>
    <w:rsid w:val="00A40D30"/>
    <w:rsid w:val="00A4329F"/>
    <w:rsid w:val="00A505CB"/>
    <w:rsid w:val="00A50600"/>
    <w:rsid w:val="00A5725B"/>
    <w:rsid w:val="00A57E13"/>
    <w:rsid w:val="00A65824"/>
    <w:rsid w:val="00A70C7E"/>
    <w:rsid w:val="00A75920"/>
    <w:rsid w:val="00A90584"/>
    <w:rsid w:val="00A93239"/>
    <w:rsid w:val="00A946E1"/>
    <w:rsid w:val="00A96EED"/>
    <w:rsid w:val="00AA1400"/>
    <w:rsid w:val="00AA5764"/>
    <w:rsid w:val="00AD079B"/>
    <w:rsid w:val="00AD410C"/>
    <w:rsid w:val="00AD67B9"/>
    <w:rsid w:val="00AE3CB4"/>
    <w:rsid w:val="00AE7728"/>
    <w:rsid w:val="00AF1466"/>
    <w:rsid w:val="00AF55C0"/>
    <w:rsid w:val="00B0225F"/>
    <w:rsid w:val="00B131E9"/>
    <w:rsid w:val="00B24E97"/>
    <w:rsid w:val="00B25AF8"/>
    <w:rsid w:val="00B26CB9"/>
    <w:rsid w:val="00B31050"/>
    <w:rsid w:val="00B32A6D"/>
    <w:rsid w:val="00B3733A"/>
    <w:rsid w:val="00B47340"/>
    <w:rsid w:val="00B5112D"/>
    <w:rsid w:val="00B51BE8"/>
    <w:rsid w:val="00B51C8C"/>
    <w:rsid w:val="00B54415"/>
    <w:rsid w:val="00B571A0"/>
    <w:rsid w:val="00B573F1"/>
    <w:rsid w:val="00B578C2"/>
    <w:rsid w:val="00B71BD7"/>
    <w:rsid w:val="00B77F68"/>
    <w:rsid w:val="00B86147"/>
    <w:rsid w:val="00BA059F"/>
    <w:rsid w:val="00BA4923"/>
    <w:rsid w:val="00BA4BE0"/>
    <w:rsid w:val="00BA5109"/>
    <w:rsid w:val="00BC0E70"/>
    <w:rsid w:val="00BC3BFE"/>
    <w:rsid w:val="00BC7A61"/>
    <w:rsid w:val="00BE174E"/>
    <w:rsid w:val="00BE24B4"/>
    <w:rsid w:val="00BF3786"/>
    <w:rsid w:val="00BF6FF5"/>
    <w:rsid w:val="00C00B2C"/>
    <w:rsid w:val="00C01DC7"/>
    <w:rsid w:val="00C0292A"/>
    <w:rsid w:val="00C02F87"/>
    <w:rsid w:val="00C0655F"/>
    <w:rsid w:val="00C15FD1"/>
    <w:rsid w:val="00C32F96"/>
    <w:rsid w:val="00C34484"/>
    <w:rsid w:val="00C45323"/>
    <w:rsid w:val="00C46AB5"/>
    <w:rsid w:val="00C52BC0"/>
    <w:rsid w:val="00C543C1"/>
    <w:rsid w:val="00C54D2A"/>
    <w:rsid w:val="00C64EC5"/>
    <w:rsid w:val="00C67356"/>
    <w:rsid w:val="00C76DD6"/>
    <w:rsid w:val="00C77A11"/>
    <w:rsid w:val="00C77AB0"/>
    <w:rsid w:val="00C91319"/>
    <w:rsid w:val="00C914ED"/>
    <w:rsid w:val="00CA03B6"/>
    <w:rsid w:val="00CA474A"/>
    <w:rsid w:val="00CA51BC"/>
    <w:rsid w:val="00CD045A"/>
    <w:rsid w:val="00CD287F"/>
    <w:rsid w:val="00CE3BCC"/>
    <w:rsid w:val="00CE5DA0"/>
    <w:rsid w:val="00CF03D0"/>
    <w:rsid w:val="00D001E5"/>
    <w:rsid w:val="00D0159A"/>
    <w:rsid w:val="00D0597B"/>
    <w:rsid w:val="00D0662E"/>
    <w:rsid w:val="00D231AE"/>
    <w:rsid w:val="00D2495C"/>
    <w:rsid w:val="00D278E1"/>
    <w:rsid w:val="00D363BA"/>
    <w:rsid w:val="00D4377E"/>
    <w:rsid w:val="00D46ED3"/>
    <w:rsid w:val="00D47B59"/>
    <w:rsid w:val="00D5287B"/>
    <w:rsid w:val="00D657ED"/>
    <w:rsid w:val="00D7571B"/>
    <w:rsid w:val="00D75D74"/>
    <w:rsid w:val="00D77B12"/>
    <w:rsid w:val="00D830C2"/>
    <w:rsid w:val="00D90F74"/>
    <w:rsid w:val="00D941AC"/>
    <w:rsid w:val="00DB0F4E"/>
    <w:rsid w:val="00DB19E8"/>
    <w:rsid w:val="00DB1E9B"/>
    <w:rsid w:val="00DB2CE2"/>
    <w:rsid w:val="00DC68D0"/>
    <w:rsid w:val="00DC7A35"/>
    <w:rsid w:val="00DE4F88"/>
    <w:rsid w:val="00DE5236"/>
    <w:rsid w:val="00DE73B1"/>
    <w:rsid w:val="00DF1B26"/>
    <w:rsid w:val="00DF3668"/>
    <w:rsid w:val="00DF44C5"/>
    <w:rsid w:val="00DF7AEC"/>
    <w:rsid w:val="00E02FC4"/>
    <w:rsid w:val="00E043F9"/>
    <w:rsid w:val="00E12566"/>
    <w:rsid w:val="00E1539F"/>
    <w:rsid w:val="00E153D5"/>
    <w:rsid w:val="00E1547B"/>
    <w:rsid w:val="00E2070C"/>
    <w:rsid w:val="00E20F7C"/>
    <w:rsid w:val="00E2664D"/>
    <w:rsid w:val="00E3000E"/>
    <w:rsid w:val="00E3331D"/>
    <w:rsid w:val="00E35C8A"/>
    <w:rsid w:val="00E46D22"/>
    <w:rsid w:val="00E57418"/>
    <w:rsid w:val="00E63DA7"/>
    <w:rsid w:val="00E656C8"/>
    <w:rsid w:val="00E65857"/>
    <w:rsid w:val="00E67DA9"/>
    <w:rsid w:val="00E75680"/>
    <w:rsid w:val="00E76F39"/>
    <w:rsid w:val="00E81575"/>
    <w:rsid w:val="00E816E1"/>
    <w:rsid w:val="00E97870"/>
    <w:rsid w:val="00EA1615"/>
    <w:rsid w:val="00EA1CD3"/>
    <w:rsid w:val="00EA35C5"/>
    <w:rsid w:val="00EA4863"/>
    <w:rsid w:val="00EB636A"/>
    <w:rsid w:val="00ED5085"/>
    <w:rsid w:val="00ED5E21"/>
    <w:rsid w:val="00ED7738"/>
    <w:rsid w:val="00EF02AD"/>
    <w:rsid w:val="00EF7638"/>
    <w:rsid w:val="00F035A4"/>
    <w:rsid w:val="00F0657F"/>
    <w:rsid w:val="00F2426E"/>
    <w:rsid w:val="00F36D12"/>
    <w:rsid w:val="00F502C8"/>
    <w:rsid w:val="00F5417E"/>
    <w:rsid w:val="00F60B04"/>
    <w:rsid w:val="00F74498"/>
    <w:rsid w:val="00F90FAB"/>
    <w:rsid w:val="00FB12A8"/>
    <w:rsid w:val="00FB4EA3"/>
    <w:rsid w:val="00FC4EA3"/>
    <w:rsid w:val="00FC6CB0"/>
    <w:rsid w:val="00FD2DBC"/>
    <w:rsid w:val="00FD4E1B"/>
    <w:rsid w:val="00FE4731"/>
    <w:rsid w:val="00FE5415"/>
    <w:rsid w:val="00FF4101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780F73"/>
  <w15:docId w15:val="{ED560BCF-2D75-41D6-B087-EA767C4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2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0E90"/>
    <w:pPr>
      <w:suppressAutoHyphens/>
      <w:spacing w:before="240" w:after="240" w:line="360" w:lineRule="auto"/>
      <w:outlineLvl w:val="0"/>
    </w:pPr>
    <w:rPr>
      <w:rFonts w:ascii="Helvetica" w:eastAsia="Times New Roman" w:hAnsi="Helvetica"/>
      <w:b/>
      <w:bCs/>
      <w:color w:val="083065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0E90"/>
    <w:rPr>
      <w:rFonts w:ascii="Helvetica" w:eastAsia="Times New Roman" w:hAnsi="Helvetica" w:cs="Times New Roman"/>
      <w:b/>
      <w:bCs/>
      <w:color w:val="083065"/>
      <w:sz w:val="20"/>
      <w:szCs w:val="32"/>
      <w:lang w:val="en-GB"/>
    </w:rPr>
  </w:style>
  <w:style w:type="paragraph" w:styleId="ListBullet">
    <w:name w:val="List Bullet"/>
    <w:basedOn w:val="Normal"/>
    <w:uiPriority w:val="99"/>
    <w:semiHidden/>
    <w:unhideWhenUsed/>
    <w:rsid w:val="00590E90"/>
    <w:pPr>
      <w:keepNext/>
      <w:keepLines/>
      <w:pageBreakBefore/>
      <w:numPr>
        <w:numId w:val="2"/>
      </w:numPr>
      <w:suppressAutoHyphens/>
      <w:spacing w:before="120" w:after="120"/>
    </w:pPr>
    <w:rPr>
      <w:rFonts w:ascii="Helvetica Neue" w:hAnsi="Helvetica Neue"/>
      <w:sz w:val="20"/>
    </w:rPr>
  </w:style>
  <w:style w:type="paragraph" w:styleId="ListBullet2">
    <w:name w:val="List Bullet 2"/>
    <w:basedOn w:val="Normal"/>
    <w:uiPriority w:val="99"/>
    <w:semiHidden/>
    <w:unhideWhenUsed/>
    <w:rsid w:val="00590E90"/>
    <w:pPr>
      <w:keepNext/>
      <w:keepLines/>
      <w:pageBreakBefore/>
      <w:numPr>
        <w:numId w:val="1"/>
      </w:numPr>
      <w:tabs>
        <w:tab w:val="clear" w:pos="1304"/>
        <w:tab w:val="num" w:pos="360"/>
      </w:tabs>
      <w:suppressAutoHyphens/>
      <w:spacing w:before="120" w:after="120"/>
      <w:ind w:left="0" w:firstLine="0"/>
    </w:pPr>
    <w:rPr>
      <w:rFonts w:ascii="Helvetica Neue" w:hAnsi="Helvetica Neue"/>
      <w:sz w:val="20"/>
    </w:rPr>
  </w:style>
  <w:style w:type="paragraph" w:styleId="ListNumber">
    <w:name w:val="List Number"/>
    <w:basedOn w:val="Normal"/>
    <w:uiPriority w:val="99"/>
    <w:semiHidden/>
    <w:unhideWhenUsed/>
    <w:rsid w:val="00590E90"/>
    <w:pPr>
      <w:keepNext/>
      <w:keepLines/>
      <w:pageBreakBefore/>
      <w:numPr>
        <w:numId w:val="3"/>
      </w:numPr>
      <w:suppressAutoHyphens/>
      <w:spacing w:before="120" w:after="120"/>
    </w:pPr>
    <w:rPr>
      <w:rFonts w:ascii="Helvetica Neue" w:hAnsi="Helvetica Neue"/>
      <w:sz w:val="20"/>
    </w:rPr>
  </w:style>
  <w:style w:type="paragraph" w:customStyle="1" w:styleId="CILTTable">
    <w:name w:val="CILT Table"/>
    <w:basedOn w:val="Normal"/>
    <w:autoRedefine/>
    <w:qFormat/>
    <w:rsid w:val="00590E90"/>
    <w:pPr>
      <w:spacing w:before="120" w:after="120" w:line="300" w:lineRule="exact"/>
    </w:pPr>
    <w:rPr>
      <w:rFonts w:ascii="Helvetica Neue" w:hAnsi="Helvetica Neue"/>
      <w:sz w:val="20"/>
    </w:rPr>
  </w:style>
  <w:style w:type="paragraph" w:styleId="ListParagraph">
    <w:name w:val="List Paragraph"/>
    <w:basedOn w:val="Normal"/>
    <w:uiPriority w:val="34"/>
    <w:qFormat/>
    <w:rsid w:val="00993FB8"/>
    <w:pPr>
      <w:ind w:left="720"/>
      <w:contextualSpacing/>
    </w:pPr>
  </w:style>
  <w:style w:type="paragraph" w:styleId="PlainText">
    <w:name w:val="Plain Text"/>
    <w:basedOn w:val="Normal"/>
    <w:link w:val="PlainTextChar"/>
    <w:rsid w:val="008902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0295"/>
    <w:rPr>
      <w:rFonts w:ascii="Courier New" w:eastAsia="Times New Roman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05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%20Rinsler\AppData\Roaming\Microsoft\Templates\CILT%20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9951-71A7-4DA1-8A3D-854DC768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CILT Int</Template>
  <TotalTime>1</TotalTime>
  <Pages>11</Pages>
  <Words>3881</Words>
  <Characters>20487</Characters>
  <Application>Microsoft Office Word</Application>
  <DocSecurity>4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President &amp; Management Committee,</vt:lpstr>
    </vt:vector>
  </TitlesOfParts>
  <Company>auton,bernard;consultants</Company>
  <LinksUpToDate>false</LinksUpToDate>
  <CharactersWithSpaces>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President &amp; Management Committee,</dc:title>
  <dc:creator>Stephen Rinsler</dc:creator>
  <cp:lastModifiedBy>Keith Newton  | CILT International</cp:lastModifiedBy>
  <cp:revision>2</cp:revision>
  <cp:lastPrinted>2018-04-09T14:51:00Z</cp:lastPrinted>
  <dcterms:created xsi:type="dcterms:W3CDTF">2020-11-23T10:01:00Z</dcterms:created>
  <dcterms:modified xsi:type="dcterms:W3CDTF">2020-11-23T10:01:00Z</dcterms:modified>
</cp:coreProperties>
</file>